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1346CC">
        <w:trPr>
          <w:jc w:val="center"/>
        </w:trPr>
        <w:tc>
          <w:tcPr>
            <w:tcW w:w="743" w:type="dxa"/>
          </w:tcPr>
          <w:p w:rsidR="00694556" w:rsidRPr="001346CC" w:rsidRDefault="001346CC" w:rsidP="001346CC">
            <w:pPr>
              <w:bidi w:val="0"/>
              <w:jc w:val="both"/>
              <w:rPr>
                <w:rFonts w:ascii="Arial" w:hAnsi="Arial"/>
                <w:b/>
                <w:bCs/>
                <w:sz w:val="26"/>
                <w:szCs w:val="26"/>
              </w:rPr>
            </w:pPr>
            <w:r>
              <w:rPr>
                <w:rFonts w:ascii="Arial" w:hAnsi="Arial" w:hint="cs"/>
                <w:b/>
                <w:bCs/>
                <w:sz w:val="26"/>
                <w:szCs w:val="26"/>
                <w:rtl/>
              </w:rPr>
              <w:t>ל</w:t>
            </w:r>
            <w:r w:rsidR="00005C8B" w:rsidRPr="001346CC">
              <w:rPr>
                <w:rFonts w:ascii="Arial" w:hAnsi="Arial"/>
                <w:b/>
                <w:bCs/>
                <w:sz w:val="26"/>
                <w:szCs w:val="26"/>
                <w:rtl/>
              </w:rPr>
              <w:t xml:space="preserve">פני </w:t>
            </w:r>
          </w:p>
        </w:tc>
        <w:tc>
          <w:tcPr>
            <w:tcW w:w="8077" w:type="dxa"/>
            <w:gridSpan w:val="2"/>
          </w:tcPr>
          <w:p w:rsidR="00694556" w:rsidRDefault="00116E4D" w:rsidP="001346CC">
            <w:pPr>
              <w:rPr>
                <w:rFonts w:ascii="Arial" w:hAnsi="Arial" w:cs="FrankRuehl"/>
                <w:sz w:val="26"/>
                <w:szCs w:val="26"/>
                <w:highlight w:val="yellow"/>
                <w:rtl/>
              </w:rPr>
            </w:pPr>
            <w:r>
              <w:rPr>
                <w:rFonts w:ascii="Arial" w:hAnsi="Arial"/>
                <w:b/>
                <w:bCs/>
                <w:sz w:val="26"/>
                <w:szCs w:val="26"/>
                <w:rtl/>
              </w:rPr>
              <w:t>כב' השופט שאול שוחט, סגן נשיא</w:t>
            </w:r>
          </w:p>
          <w:p w:rsidR="00116E4D" w:rsidRPr="001346CC" w:rsidRDefault="00116E4D" w:rsidP="001346CC">
            <w:pPr>
              <w:rPr>
                <w:rFonts w:ascii="Arial" w:hAnsi="Arial" w:cs="FrankRuehl"/>
                <w:sz w:val="26"/>
                <w:szCs w:val="26"/>
                <w:highlight w:val="yellow"/>
              </w:rPr>
            </w:pPr>
          </w:p>
        </w:tc>
      </w:tr>
      <w:tr w:rsidR="00694556" w:rsidRPr="001346CC">
        <w:trPr>
          <w:jc w:val="center"/>
        </w:trPr>
        <w:tc>
          <w:tcPr>
            <w:tcW w:w="3249" w:type="dxa"/>
            <w:gridSpan w:val="2"/>
          </w:tcPr>
          <w:p w:rsidR="00694556" w:rsidRPr="001346CC" w:rsidRDefault="00694556">
            <w:pPr>
              <w:bidi w:val="0"/>
              <w:jc w:val="right"/>
              <w:rPr>
                <w:rFonts w:ascii="Arial" w:hAnsi="Arial"/>
                <w:b/>
                <w:bCs/>
                <w:noProof w:val="0"/>
                <w:sz w:val="26"/>
                <w:szCs w:val="26"/>
              </w:rPr>
            </w:pPr>
          </w:p>
          <w:sdt>
            <w:sdtPr>
              <w:rPr>
                <w:sz w:val="26"/>
                <w:szCs w:val="26"/>
              </w:rPr>
              <w:alias w:val="1180"/>
              <w:tag w:val="1180"/>
              <w:id w:val="-1623374073"/>
              <w:text w:multiLine="1"/>
            </w:sdtPr>
            <w:sdtEndPr/>
            <w:sdtContent>
              <w:p w:rsidR="003B16F1" w:rsidRDefault="00FA6DFF">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694556" w:rsidRPr="001346CC" w:rsidRDefault="00694556">
            <w:pPr>
              <w:rPr>
                <w:rFonts w:ascii="Arial" w:hAnsi="Arial"/>
                <w:b/>
                <w:bCs/>
                <w:noProof w:val="0"/>
                <w:sz w:val="26"/>
                <w:szCs w:val="26"/>
                <w:rtl/>
              </w:rPr>
            </w:pPr>
          </w:p>
          <w:p w:rsidR="003506A5" w:rsidRPr="00902B87" w:rsidRDefault="004E5ACB" w:rsidP="00902B87">
            <w:pPr>
              <w:rPr>
                <w:b/>
                <w:bCs/>
                <w:sz w:val="26"/>
                <w:szCs w:val="26"/>
                <w:rtl/>
              </w:rPr>
            </w:pPr>
            <w:sdt>
              <w:sdtPr>
                <w:rPr>
                  <w:sz w:val="26"/>
                  <w:szCs w:val="26"/>
                  <w:rtl/>
                </w:rPr>
                <w:alias w:val="1462"/>
                <w:tag w:val="1462"/>
                <w:id w:val="857781928"/>
                <w:text w:multiLine="1"/>
              </w:sdtPr>
              <w:sdtEndPr/>
              <w:sdtContent>
                <w:r w:rsidR="00FB7194">
                  <w:rPr>
                    <w:rFonts w:ascii="Arial" w:hAnsi="Arial"/>
                    <w:b/>
                    <w:bCs/>
                    <w:noProof w:val="0"/>
                    <w:sz w:val="26"/>
                    <w:szCs w:val="26"/>
                    <w:rtl/>
                  </w:rPr>
                  <w:t>1</w:t>
                </w:r>
              </w:sdtContent>
            </w:sdt>
            <w:r w:rsidR="00C22D93" w:rsidRPr="001346CC">
              <w:rPr>
                <w:b/>
                <w:bCs/>
                <w:noProof w:val="0"/>
                <w:sz w:val="26"/>
                <w:szCs w:val="26"/>
                <w:rtl/>
              </w:rPr>
              <w:t>.</w:t>
            </w:r>
            <w:sdt>
              <w:sdtPr>
                <w:rPr>
                  <w:b/>
                  <w:bCs/>
                  <w:sz w:val="26"/>
                  <w:szCs w:val="26"/>
                  <w:rtl/>
                </w:rPr>
                <w:alias w:val="1478"/>
                <w:tag w:val="1478"/>
                <w:id w:val="-199099103"/>
                <w:text w:multiLine="1"/>
              </w:sdtPr>
              <w:sdtEndPr/>
              <w:sdtContent>
                <w:r w:rsidR="00902B87" w:rsidRPr="00902B87">
                  <w:rPr>
                    <w:rFonts w:hint="cs"/>
                    <w:b/>
                    <w:bCs/>
                    <w:sz w:val="26"/>
                    <w:szCs w:val="26"/>
                    <w:rtl/>
                  </w:rPr>
                  <w:t>פלונית</w:t>
                </w:r>
              </w:sdtContent>
            </w:sdt>
          </w:p>
          <w:p w:rsidR="003506A5" w:rsidRDefault="004E5ACB" w:rsidP="00902B87">
            <w:pPr>
              <w:rPr>
                <w:sz w:val="26"/>
                <w:szCs w:val="26"/>
                <w:rtl/>
              </w:rPr>
            </w:pPr>
            <w:sdt>
              <w:sdtPr>
                <w:rPr>
                  <w:b/>
                  <w:bCs/>
                  <w:sz w:val="26"/>
                  <w:szCs w:val="26"/>
                  <w:rtl/>
                </w:rPr>
                <w:alias w:val="1462"/>
                <w:tag w:val="1462"/>
                <w:id w:val="1065989688"/>
                <w:text w:multiLine="1"/>
              </w:sdtPr>
              <w:sdtEndPr/>
              <w:sdtContent>
                <w:r w:rsidR="00FB7194" w:rsidRPr="00902B87">
                  <w:rPr>
                    <w:rFonts w:ascii="Arial" w:hAnsi="Arial"/>
                    <w:b/>
                    <w:bCs/>
                    <w:noProof w:val="0"/>
                    <w:sz w:val="26"/>
                    <w:szCs w:val="26"/>
                    <w:rtl/>
                  </w:rPr>
                  <w:t>2</w:t>
                </w:r>
              </w:sdtContent>
            </w:sdt>
            <w:r w:rsidR="00C22D93" w:rsidRPr="00902B87">
              <w:rPr>
                <w:b/>
                <w:bCs/>
                <w:noProof w:val="0"/>
                <w:sz w:val="26"/>
                <w:szCs w:val="26"/>
                <w:rtl/>
              </w:rPr>
              <w:t>.</w:t>
            </w:r>
            <w:sdt>
              <w:sdtPr>
                <w:rPr>
                  <w:b/>
                  <w:bCs/>
                  <w:sz w:val="26"/>
                  <w:szCs w:val="26"/>
                  <w:rtl/>
                </w:rPr>
                <w:alias w:val="1478"/>
                <w:tag w:val="1478"/>
                <w:id w:val="-739400422"/>
                <w:text w:multiLine="1"/>
              </w:sdtPr>
              <w:sdtEndPr/>
              <w:sdtContent>
                <w:r w:rsidR="00902B87">
                  <w:rPr>
                    <w:rFonts w:ascii="Arial" w:hAnsi="Arial" w:hint="cs"/>
                    <w:b/>
                    <w:bCs/>
                    <w:noProof w:val="0"/>
                    <w:sz w:val="26"/>
                    <w:szCs w:val="26"/>
                    <w:rtl/>
                  </w:rPr>
                  <w:t>פלונית</w:t>
                </w:r>
              </w:sdtContent>
            </w:sdt>
          </w:p>
          <w:p w:rsidR="003506A5" w:rsidRDefault="004E5ACB" w:rsidP="00902B87">
            <w:pPr>
              <w:rPr>
                <w:sz w:val="26"/>
                <w:szCs w:val="26"/>
                <w:rtl/>
              </w:rPr>
            </w:pPr>
            <w:sdt>
              <w:sdtPr>
                <w:rPr>
                  <w:sz w:val="26"/>
                  <w:szCs w:val="26"/>
                  <w:rtl/>
                </w:rPr>
                <w:alias w:val="1462"/>
                <w:tag w:val="1462"/>
                <w:id w:val="-2088450816"/>
                <w:text w:multiLine="1"/>
              </w:sdtPr>
              <w:sdtEndPr/>
              <w:sdtContent>
                <w:r w:rsidR="00FB7194">
                  <w:rPr>
                    <w:rFonts w:ascii="Arial" w:hAnsi="Arial"/>
                    <w:b/>
                    <w:bCs/>
                    <w:noProof w:val="0"/>
                    <w:sz w:val="26"/>
                    <w:szCs w:val="26"/>
                    <w:rtl/>
                  </w:rPr>
                  <w:t>3</w:t>
                </w:r>
              </w:sdtContent>
            </w:sdt>
            <w:r w:rsidR="00C22D93" w:rsidRPr="001346CC">
              <w:rPr>
                <w:b/>
                <w:bCs/>
                <w:noProof w:val="0"/>
                <w:sz w:val="26"/>
                <w:szCs w:val="26"/>
                <w:rtl/>
              </w:rPr>
              <w:t>.</w:t>
            </w:r>
            <w:sdt>
              <w:sdtPr>
                <w:rPr>
                  <w:sz w:val="26"/>
                  <w:szCs w:val="26"/>
                  <w:rtl/>
                </w:rPr>
                <w:alias w:val="1478"/>
                <w:tag w:val="1478"/>
                <w:id w:val="774675456"/>
                <w:text w:multiLine="1"/>
              </w:sdtPr>
              <w:sdtEndPr/>
              <w:sdtContent>
                <w:r w:rsidR="00902B87">
                  <w:rPr>
                    <w:rFonts w:ascii="Arial" w:hAnsi="Arial" w:hint="cs"/>
                    <w:b/>
                    <w:bCs/>
                    <w:noProof w:val="0"/>
                    <w:sz w:val="26"/>
                    <w:szCs w:val="26"/>
                    <w:rtl/>
                  </w:rPr>
                  <w:t>פלוני</w:t>
                </w:r>
              </w:sdtContent>
            </w:sdt>
          </w:p>
          <w:p w:rsidR="003506A5" w:rsidRDefault="004E5ACB" w:rsidP="00902B87">
            <w:pPr>
              <w:rPr>
                <w:sz w:val="26"/>
                <w:szCs w:val="26"/>
                <w:rtl/>
              </w:rPr>
            </w:pPr>
            <w:sdt>
              <w:sdtPr>
                <w:rPr>
                  <w:sz w:val="26"/>
                  <w:szCs w:val="26"/>
                  <w:rtl/>
                </w:rPr>
                <w:alias w:val="1462"/>
                <w:tag w:val="1462"/>
                <w:id w:val="-1197849495"/>
                <w:text w:multiLine="1"/>
              </w:sdtPr>
              <w:sdtEndPr/>
              <w:sdtContent>
                <w:r w:rsidR="00FB7194">
                  <w:rPr>
                    <w:rFonts w:ascii="Arial" w:hAnsi="Arial"/>
                    <w:b/>
                    <w:bCs/>
                    <w:noProof w:val="0"/>
                    <w:sz w:val="26"/>
                    <w:szCs w:val="26"/>
                    <w:rtl/>
                  </w:rPr>
                  <w:t>4</w:t>
                </w:r>
              </w:sdtContent>
            </w:sdt>
            <w:r w:rsidR="00C22D93" w:rsidRPr="001346CC">
              <w:rPr>
                <w:b/>
                <w:bCs/>
                <w:noProof w:val="0"/>
                <w:sz w:val="26"/>
                <w:szCs w:val="26"/>
                <w:rtl/>
              </w:rPr>
              <w:t>.</w:t>
            </w:r>
            <w:sdt>
              <w:sdtPr>
                <w:rPr>
                  <w:sz w:val="26"/>
                  <w:szCs w:val="26"/>
                  <w:rtl/>
                </w:rPr>
                <w:alias w:val="1478"/>
                <w:tag w:val="1478"/>
                <w:id w:val="-1620828603"/>
                <w:text w:multiLine="1"/>
              </w:sdtPr>
              <w:sdtEndPr/>
              <w:sdtContent>
                <w:r w:rsidR="00902B87">
                  <w:rPr>
                    <w:rFonts w:ascii="Arial" w:hAnsi="Arial" w:hint="cs"/>
                    <w:b/>
                    <w:bCs/>
                    <w:noProof w:val="0"/>
                    <w:sz w:val="26"/>
                    <w:szCs w:val="26"/>
                    <w:rtl/>
                  </w:rPr>
                  <w:t>פלונית</w:t>
                </w:r>
              </w:sdtContent>
            </w:sdt>
          </w:p>
          <w:p w:rsidR="003506A5" w:rsidRDefault="004E5ACB" w:rsidP="00902B87">
            <w:pPr>
              <w:rPr>
                <w:sz w:val="26"/>
                <w:szCs w:val="26"/>
                <w:rtl/>
              </w:rPr>
            </w:pPr>
            <w:sdt>
              <w:sdtPr>
                <w:rPr>
                  <w:sz w:val="26"/>
                  <w:szCs w:val="26"/>
                  <w:rtl/>
                </w:rPr>
                <w:alias w:val="1462"/>
                <w:tag w:val="1462"/>
                <w:id w:val="1598285244"/>
                <w:text w:multiLine="1"/>
              </w:sdtPr>
              <w:sdtEndPr/>
              <w:sdtContent>
                <w:r w:rsidR="00FB7194">
                  <w:rPr>
                    <w:rFonts w:ascii="Arial" w:hAnsi="Arial"/>
                    <w:b/>
                    <w:bCs/>
                    <w:noProof w:val="0"/>
                    <w:sz w:val="26"/>
                    <w:szCs w:val="26"/>
                    <w:rtl/>
                  </w:rPr>
                  <w:t>5</w:t>
                </w:r>
              </w:sdtContent>
            </w:sdt>
            <w:r w:rsidR="00C22D93" w:rsidRPr="001346CC">
              <w:rPr>
                <w:b/>
                <w:bCs/>
                <w:noProof w:val="0"/>
                <w:sz w:val="26"/>
                <w:szCs w:val="26"/>
                <w:rtl/>
              </w:rPr>
              <w:t>.</w:t>
            </w:r>
            <w:sdt>
              <w:sdtPr>
                <w:rPr>
                  <w:sz w:val="26"/>
                  <w:szCs w:val="26"/>
                  <w:rtl/>
                </w:rPr>
                <w:alias w:val="1478"/>
                <w:tag w:val="1478"/>
                <w:id w:val="47663061"/>
                <w:text w:multiLine="1"/>
              </w:sdtPr>
              <w:sdtEndPr/>
              <w:sdtContent>
                <w:r w:rsidR="00902B87">
                  <w:rPr>
                    <w:rFonts w:ascii="Arial" w:hAnsi="Arial" w:hint="cs"/>
                    <w:b/>
                    <w:bCs/>
                    <w:noProof w:val="0"/>
                    <w:sz w:val="26"/>
                    <w:szCs w:val="26"/>
                    <w:rtl/>
                  </w:rPr>
                  <w:t>פלונית</w:t>
                </w:r>
              </w:sdtContent>
            </w:sdt>
          </w:p>
          <w:p w:rsidR="003506A5" w:rsidRDefault="004E5ACB" w:rsidP="00902B87">
            <w:pPr>
              <w:rPr>
                <w:sz w:val="26"/>
                <w:szCs w:val="26"/>
                <w:rtl/>
              </w:rPr>
            </w:pPr>
            <w:sdt>
              <w:sdtPr>
                <w:rPr>
                  <w:sz w:val="26"/>
                  <w:szCs w:val="26"/>
                  <w:rtl/>
                </w:rPr>
                <w:alias w:val="1462"/>
                <w:tag w:val="1462"/>
                <w:id w:val="-1540200671"/>
                <w:text w:multiLine="1"/>
              </w:sdtPr>
              <w:sdtEndPr/>
              <w:sdtContent>
                <w:r w:rsidR="00FB7194">
                  <w:rPr>
                    <w:rFonts w:ascii="Arial" w:hAnsi="Arial"/>
                    <w:b/>
                    <w:bCs/>
                    <w:noProof w:val="0"/>
                    <w:sz w:val="26"/>
                    <w:szCs w:val="26"/>
                    <w:rtl/>
                  </w:rPr>
                  <w:t>6</w:t>
                </w:r>
              </w:sdtContent>
            </w:sdt>
            <w:r w:rsidR="00C22D93" w:rsidRPr="001346CC">
              <w:rPr>
                <w:b/>
                <w:bCs/>
                <w:noProof w:val="0"/>
                <w:sz w:val="26"/>
                <w:szCs w:val="26"/>
                <w:rtl/>
              </w:rPr>
              <w:t>.</w:t>
            </w:r>
            <w:sdt>
              <w:sdtPr>
                <w:rPr>
                  <w:sz w:val="26"/>
                  <w:szCs w:val="26"/>
                  <w:rtl/>
                </w:rPr>
                <w:alias w:val="1478"/>
                <w:tag w:val="1478"/>
                <w:id w:val="-2013366961"/>
                <w:text w:multiLine="1"/>
              </w:sdtPr>
              <w:sdtEndPr/>
              <w:sdtContent>
                <w:r w:rsidR="00902B87">
                  <w:rPr>
                    <w:rFonts w:ascii="Arial" w:hAnsi="Arial" w:hint="cs"/>
                    <w:b/>
                    <w:bCs/>
                    <w:noProof w:val="0"/>
                    <w:sz w:val="26"/>
                    <w:szCs w:val="26"/>
                    <w:rtl/>
                  </w:rPr>
                  <w:t>פלונית</w:t>
                </w:r>
              </w:sdtContent>
            </w:sdt>
          </w:p>
          <w:p w:rsidR="003506A5" w:rsidRDefault="004E5ACB" w:rsidP="00902B87">
            <w:pPr>
              <w:rPr>
                <w:sz w:val="26"/>
                <w:szCs w:val="26"/>
                <w:rtl/>
              </w:rPr>
            </w:pPr>
            <w:sdt>
              <w:sdtPr>
                <w:rPr>
                  <w:sz w:val="26"/>
                  <w:szCs w:val="26"/>
                  <w:rtl/>
                </w:rPr>
                <w:alias w:val="1462"/>
                <w:tag w:val="1462"/>
                <w:id w:val="-1514905931"/>
                <w:text w:multiLine="1"/>
              </w:sdtPr>
              <w:sdtEndPr/>
              <w:sdtContent>
                <w:r w:rsidR="00FB7194">
                  <w:rPr>
                    <w:rFonts w:ascii="Arial" w:hAnsi="Arial"/>
                    <w:b/>
                    <w:bCs/>
                    <w:noProof w:val="0"/>
                    <w:sz w:val="26"/>
                    <w:szCs w:val="26"/>
                    <w:rtl/>
                  </w:rPr>
                  <w:t>7</w:t>
                </w:r>
              </w:sdtContent>
            </w:sdt>
            <w:r w:rsidR="00C22D93" w:rsidRPr="001346CC">
              <w:rPr>
                <w:b/>
                <w:bCs/>
                <w:noProof w:val="0"/>
                <w:sz w:val="26"/>
                <w:szCs w:val="26"/>
                <w:rtl/>
              </w:rPr>
              <w:t>.</w:t>
            </w:r>
            <w:sdt>
              <w:sdtPr>
                <w:rPr>
                  <w:sz w:val="26"/>
                  <w:szCs w:val="26"/>
                  <w:rtl/>
                </w:rPr>
                <w:alias w:val="1478"/>
                <w:tag w:val="1478"/>
                <w:id w:val="-1162533718"/>
                <w:text w:multiLine="1"/>
              </w:sdtPr>
              <w:sdtEndPr/>
              <w:sdtContent>
                <w:r w:rsidR="00902B87">
                  <w:rPr>
                    <w:rFonts w:ascii="Arial" w:hAnsi="Arial" w:hint="cs"/>
                    <w:b/>
                    <w:bCs/>
                    <w:noProof w:val="0"/>
                    <w:sz w:val="26"/>
                    <w:szCs w:val="26"/>
                    <w:rtl/>
                  </w:rPr>
                  <w:t>פלוני</w:t>
                </w:r>
              </w:sdtContent>
            </w:sdt>
          </w:p>
          <w:p w:rsidR="00694556" w:rsidRPr="001346CC" w:rsidRDefault="00902B87">
            <w:pPr>
              <w:rPr>
                <w:b/>
                <w:bCs/>
                <w:noProof w:val="0"/>
                <w:sz w:val="26"/>
                <w:szCs w:val="26"/>
              </w:rPr>
            </w:pPr>
            <w:r>
              <w:rPr>
                <w:rFonts w:hint="cs"/>
                <w:sz w:val="26"/>
                <w:szCs w:val="26"/>
                <w:rtl/>
              </w:rPr>
              <w:t>ע"י ב"כ עו"ד רועי סידי ו/או ע.דניאל קופמן ואח'</w:t>
            </w:r>
          </w:p>
          <w:p w:rsidR="00694556" w:rsidRPr="00902B87" w:rsidRDefault="00694556">
            <w:pPr>
              <w:rPr>
                <w:b/>
                <w:bCs/>
                <w:noProof w:val="0"/>
                <w:sz w:val="26"/>
                <w:szCs w:val="26"/>
              </w:rPr>
            </w:pPr>
          </w:p>
        </w:tc>
      </w:tr>
      <w:tr w:rsidR="00694556" w:rsidRPr="001346CC">
        <w:trPr>
          <w:jc w:val="center"/>
        </w:trPr>
        <w:tc>
          <w:tcPr>
            <w:tcW w:w="8820" w:type="dxa"/>
            <w:gridSpan w:val="3"/>
          </w:tcPr>
          <w:p w:rsidR="00694556" w:rsidRPr="001346CC" w:rsidRDefault="00694556">
            <w:pPr>
              <w:rPr>
                <w:rFonts w:ascii="Arial" w:hAnsi="Arial"/>
                <w:b/>
                <w:bCs/>
                <w:noProof w:val="0"/>
                <w:sz w:val="26"/>
                <w:szCs w:val="26"/>
                <w:rtl/>
              </w:rPr>
            </w:pPr>
          </w:p>
          <w:p w:rsidR="00694556" w:rsidRPr="001346CC" w:rsidRDefault="00005C8B">
            <w:pPr>
              <w:jc w:val="center"/>
              <w:rPr>
                <w:rFonts w:ascii="Arial" w:hAnsi="Arial"/>
                <w:b/>
                <w:bCs/>
                <w:noProof w:val="0"/>
                <w:sz w:val="26"/>
                <w:szCs w:val="26"/>
                <w:rtl/>
              </w:rPr>
            </w:pPr>
            <w:r w:rsidRPr="001346CC">
              <w:rPr>
                <w:rFonts w:ascii="Arial" w:hAnsi="Arial"/>
                <w:b/>
                <w:bCs/>
                <w:noProof w:val="0"/>
                <w:sz w:val="26"/>
                <w:szCs w:val="26"/>
                <w:rtl/>
              </w:rPr>
              <w:t>נגד</w:t>
            </w:r>
          </w:p>
          <w:p w:rsidR="00694556" w:rsidRPr="001346CC" w:rsidRDefault="00694556">
            <w:pPr>
              <w:rPr>
                <w:rFonts w:ascii="Arial" w:hAnsi="Arial"/>
                <w:b/>
                <w:bCs/>
                <w:noProof w:val="0"/>
                <w:sz w:val="26"/>
                <w:szCs w:val="26"/>
              </w:rPr>
            </w:pPr>
          </w:p>
        </w:tc>
      </w:tr>
      <w:tr w:rsidR="00694556" w:rsidRPr="001346CC">
        <w:trPr>
          <w:jc w:val="center"/>
        </w:trPr>
        <w:tc>
          <w:tcPr>
            <w:tcW w:w="3249" w:type="dxa"/>
            <w:gridSpan w:val="2"/>
          </w:tcPr>
          <w:p w:rsidR="00694556" w:rsidRPr="001346CC" w:rsidRDefault="00694556">
            <w:pPr>
              <w:rPr>
                <w:rFonts w:ascii="Arial" w:hAnsi="Arial"/>
                <w:b/>
                <w:bCs/>
                <w:noProof w:val="0"/>
                <w:sz w:val="26"/>
                <w:szCs w:val="26"/>
                <w:rtl/>
              </w:rPr>
            </w:pPr>
          </w:p>
          <w:p w:rsidR="00694556" w:rsidRPr="001346CC" w:rsidRDefault="004E5ACB">
            <w:pPr>
              <w:rPr>
                <w:rFonts w:ascii="Arial" w:hAnsi="Arial"/>
                <w:b/>
                <w:bCs/>
                <w:noProof w:val="0"/>
                <w:sz w:val="26"/>
                <w:szCs w:val="26"/>
              </w:rPr>
            </w:pPr>
            <w:sdt>
              <w:sdtPr>
                <w:rPr>
                  <w:sz w:val="26"/>
                  <w:szCs w:val="26"/>
                  <w:rtl/>
                </w:rPr>
                <w:alias w:val="1184"/>
                <w:tag w:val="1184"/>
                <w:id w:val="-310096844"/>
                <w:text w:multiLine="1"/>
              </w:sdtPr>
              <w:sdtEndPr/>
              <w:sdtContent>
                <w:r w:rsidR="00FB7194">
                  <w:rPr>
                    <w:rFonts w:ascii="Arial" w:hAnsi="Arial"/>
                    <w:b/>
                    <w:bCs/>
                    <w:noProof w:val="0"/>
                    <w:sz w:val="26"/>
                    <w:szCs w:val="26"/>
                    <w:rtl/>
                  </w:rPr>
                  <w:t>משיבים</w:t>
                </w:r>
              </w:sdtContent>
            </w:sdt>
          </w:p>
        </w:tc>
        <w:tc>
          <w:tcPr>
            <w:tcW w:w="5571" w:type="dxa"/>
          </w:tcPr>
          <w:p w:rsidR="00694556" w:rsidRPr="001346CC" w:rsidRDefault="00694556">
            <w:pPr>
              <w:rPr>
                <w:rFonts w:ascii="Arial" w:hAnsi="Arial"/>
                <w:b/>
                <w:bCs/>
                <w:noProof w:val="0"/>
                <w:sz w:val="26"/>
                <w:szCs w:val="26"/>
                <w:rtl/>
              </w:rPr>
            </w:pPr>
          </w:p>
          <w:p w:rsidR="003506A5" w:rsidRDefault="004E5ACB">
            <w:pPr>
              <w:rPr>
                <w:sz w:val="26"/>
                <w:szCs w:val="26"/>
                <w:rtl/>
              </w:rPr>
            </w:pPr>
            <w:sdt>
              <w:sdtPr>
                <w:rPr>
                  <w:sz w:val="26"/>
                  <w:szCs w:val="26"/>
                  <w:rtl/>
                </w:rPr>
                <w:alias w:val="1571"/>
                <w:tag w:val="1571"/>
                <w:id w:val="-942837867"/>
                <w:text w:multiLine="1"/>
              </w:sdtPr>
              <w:sdtEndPr/>
              <w:sdtContent>
                <w:r w:rsidR="00FB7194">
                  <w:rPr>
                    <w:rFonts w:ascii="Arial" w:hAnsi="Arial"/>
                    <w:b/>
                    <w:bCs/>
                    <w:noProof w:val="0"/>
                    <w:sz w:val="26"/>
                    <w:szCs w:val="26"/>
                    <w:rtl/>
                  </w:rPr>
                  <w:t>1</w:t>
                </w:r>
              </w:sdtContent>
            </w:sdt>
            <w:r w:rsidR="00C22D93" w:rsidRPr="001346CC">
              <w:rPr>
                <w:rFonts w:ascii="Arial" w:hAnsi="Arial"/>
                <w:b/>
                <w:bCs/>
                <w:noProof w:val="0"/>
                <w:sz w:val="26"/>
                <w:szCs w:val="26"/>
                <w:rtl/>
              </w:rPr>
              <w:t>.</w:t>
            </w:r>
            <w:sdt>
              <w:sdtPr>
                <w:rPr>
                  <w:b/>
                  <w:bCs/>
                  <w:sz w:val="26"/>
                  <w:szCs w:val="26"/>
                  <w:rtl/>
                </w:rPr>
                <w:alias w:val="1486"/>
                <w:tag w:val="1486"/>
                <w:id w:val="960070400"/>
                <w:text w:multiLine="1"/>
              </w:sdtPr>
              <w:sdtEndPr/>
              <w:sdtContent>
                <w:r w:rsidR="00902B87" w:rsidRPr="00902B87">
                  <w:rPr>
                    <w:rFonts w:hint="cs"/>
                    <w:b/>
                    <w:bCs/>
                    <w:sz w:val="26"/>
                    <w:szCs w:val="26"/>
                    <w:rtl/>
                  </w:rPr>
                  <w:t xml:space="preserve">עו"ד </w:t>
                </w:r>
                <w:r w:rsidR="00FB7194" w:rsidRPr="00902B87">
                  <w:rPr>
                    <w:rFonts w:ascii="Arial" w:hAnsi="Arial"/>
                    <w:b/>
                    <w:bCs/>
                    <w:noProof w:val="0"/>
                    <w:sz w:val="26"/>
                    <w:szCs w:val="26"/>
                    <w:rtl/>
                  </w:rPr>
                  <w:t>ליהיא כהן דמבינסקי</w:t>
                </w:r>
                <w:r w:rsidR="00902B87" w:rsidRPr="00902B87">
                  <w:rPr>
                    <w:rFonts w:ascii="Arial" w:hAnsi="Arial" w:hint="cs"/>
                    <w:b/>
                    <w:bCs/>
                    <w:noProof w:val="0"/>
                    <w:sz w:val="26"/>
                    <w:szCs w:val="26"/>
                    <w:rtl/>
                  </w:rPr>
                  <w:t>- מנהלת עיזבון זמנית</w:t>
                </w:r>
              </w:sdtContent>
            </w:sdt>
          </w:p>
          <w:p w:rsidR="003506A5" w:rsidRDefault="004E5ACB" w:rsidP="00902B87">
            <w:pPr>
              <w:rPr>
                <w:sz w:val="26"/>
                <w:szCs w:val="26"/>
                <w:rtl/>
              </w:rPr>
            </w:pPr>
            <w:sdt>
              <w:sdtPr>
                <w:rPr>
                  <w:sz w:val="26"/>
                  <w:szCs w:val="26"/>
                  <w:rtl/>
                </w:rPr>
                <w:alias w:val="1571"/>
                <w:tag w:val="1571"/>
                <w:id w:val="-917403938"/>
                <w:text w:multiLine="1"/>
              </w:sdtPr>
              <w:sdtEndPr/>
              <w:sdtContent>
                <w:r w:rsidR="00FB7194">
                  <w:rPr>
                    <w:rFonts w:ascii="Arial" w:hAnsi="Arial"/>
                    <w:b/>
                    <w:bCs/>
                    <w:noProof w:val="0"/>
                    <w:sz w:val="26"/>
                    <w:szCs w:val="26"/>
                    <w:rtl/>
                  </w:rPr>
                  <w:t>2</w:t>
                </w:r>
              </w:sdtContent>
            </w:sdt>
            <w:r w:rsidR="00C22D93" w:rsidRPr="001346CC">
              <w:rPr>
                <w:rFonts w:ascii="Arial" w:hAnsi="Arial"/>
                <w:b/>
                <w:bCs/>
                <w:noProof w:val="0"/>
                <w:sz w:val="26"/>
                <w:szCs w:val="26"/>
                <w:rtl/>
              </w:rPr>
              <w:t>.</w:t>
            </w:r>
            <w:sdt>
              <w:sdtPr>
                <w:rPr>
                  <w:sz w:val="26"/>
                  <w:szCs w:val="26"/>
                  <w:rtl/>
                </w:rPr>
                <w:alias w:val="1486"/>
                <w:tag w:val="1486"/>
                <w:id w:val="180253237"/>
                <w:text w:multiLine="1"/>
              </w:sdtPr>
              <w:sdtEndPr/>
              <w:sdtContent>
                <w:r w:rsidR="00902B87">
                  <w:rPr>
                    <w:rFonts w:ascii="Arial" w:hAnsi="Arial" w:hint="cs"/>
                    <w:b/>
                    <w:bCs/>
                    <w:noProof w:val="0"/>
                    <w:sz w:val="26"/>
                    <w:szCs w:val="26"/>
                    <w:rtl/>
                  </w:rPr>
                  <w:t>פלוני</w:t>
                </w:r>
              </w:sdtContent>
            </w:sdt>
          </w:p>
          <w:p w:rsidR="00694556" w:rsidRDefault="00902B87">
            <w:pPr>
              <w:rPr>
                <w:sz w:val="26"/>
                <w:szCs w:val="26"/>
                <w:rtl/>
              </w:rPr>
            </w:pPr>
            <w:r>
              <w:rPr>
                <w:rFonts w:hint="cs"/>
                <w:sz w:val="26"/>
                <w:szCs w:val="26"/>
                <w:rtl/>
              </w:rPr>
              <w:t>המשיב 2 ע"י ב"כ עו"ד ברק קדם ואח'</w:t>
            </w:r>
          </w:p>
          <w:p w:rsidR="00902B87" w:rsidRDefault="004D67A0">
            <w:pPr>
              <w:rPr>
                <w:b/>
                <w:bCs/>
                <w:noProof w:val="0"/>
                <w:sz w:val="26"/>
                <w:szCs w:val="26"/>
                <w:rtl/>
              </w:rPr>
            </w:pPr>
            <w:r>
              <w:rPr>
                <w:rFonts w:hint="cs"/>
                <w:b/>
                <w:bCs/>
                <w:noProof w:val="0"/>
                <w:sz w:val="26"/>
                <w:szCs w:val="26"/>
                <w:rtl/>
              </w:rPr>
              <w:t>3. פלוני</w:t>
            </w:r>
          </w:p>
          <w:p w:rsidR="004D67A0" w:rsidRDefault="004D67A0">
            <w:pPr>
              <w:rPr>
                <w:noProof w:val="0"/>
                <w:sz w:val="26"/>
                <w:szCs w:val="26"/>
                <w:rtl/>
              </w:rPr>
            </w:pPr>
            <w:r w:rsidRPr="004D67A0">
              <w:rPr>
                <w:rFonts w:hint="cs"/>
                <w:noProof w:val="0"/>
                <w:sz w:val="26"/>
                <w:szCs w:val="26"/>
                <w:rtl/>
              </w:rPr>
              <w:t>המשיב 3 ע"י עו"ד יהושע שווירץ</w:t>
            </w:r>
          </w:p>
          <w:p w:rsidR="004D67A0" w:rsidRDefault="004D67A0">
            <w:pPr>
              <w:rPr>
                <w:noProof w:val="0"/>
                <w:sz w:val="26"/>
                <w:szCs w:val="26"/>
                <w:rtl/>
              </w:rPr>
            </w:pPr>
            <w:r>
              <w:rPr>
                <w:rFonts w:hint="cs"/>
                <w:noProof w:val="0"/>
                <w:sz w:val="26"/>
                <w:szCs w:val="26"/>
                <w:rtl/>
              </w:rPr>
              <w:t xml:space="preserve">4. </w:t>
            </w:r>
            <w:r w:rsidRPr="009E10D7">
              <w:rPr>
                <w:rFonts w:hint="cs"/>
                <w:b/>
                <w:bCs/>
                <w:noProof w:val="0"/>
                <w:sz w:val="26"/>
                <w:szCs w:val="26"/>
                <w:rtl/>
              </w:rPr>
              <w:t>פלוני</w:t>
            </w:r>
          </w:p>
          <w:p w:rsidR="004D67A0" w:rsidRPr="004D67A0" w:rsidRDefault="004D67A0">
            <w:pPr>
              <w:rPr>
                <w:noProof w:val="0"/>
                <w:sz w:val="26"/>
                <w:szCs w:val="26"/>
                <w:rtl/>
              </w:rPr>
            </w:pPr>
            <w:r>
              <w:rPr>
                <w:rFonts w:hint="cs"/>
                <w:noProof w:val="0"/>
                <w:sz w:val="26"/>
                <w:szCs w:val="26"/>
                <w:rtl/>
              </w:rPr>
              <w:t xml:space="preserve">המשיב 4 ע"י עו"ד </w:t>
            </w:r>
            <w:r w:rsidR="009E10D7">
              <w:rPr>
                <w:rFonts w:hint="cs"/>
                <w:noProof w:val="0"/>
                <w:sz w:val="26"/>
                <w:szCs w:val="26"/>
                <w:rtl/>
              </w:rPr>
              <w:t>אברהם זינגר ואח'</w:t>
            </w:r>
          </w:p>
        </w:tc>
      </w:tr>
    </w:tbl>
    <w:p w:rsidR="00694556" w:rsidRDefault="00694556" w:rsidP="008023D9">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5E2E46">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9E10D7" w:rsidRDefault="009E10D7" w:rsidP="009E10D7">
      <w:pPr>
        <w:spacing w:line="360" w:lineRule="auto"/>
        <w:jc w:val="both"/>
        <w:rPr>
          <w:rFonts w:ascii="David" w:hAnsi="David"/>
          <w:rtl/>
        </w:rPr>
      </w:pPr>
    </w:p>
    <w:p w:rsidR="009E10D7" w:rsidRDefault="009E10D7" w:rsidP="009E10D7">
      <w:pPr>
        <w:spacing w:line="360" w:lineRule="auto"/>
        <w:jc w:val="both"/>
        <w:rPr>
          <w:rFonts w:ascii="David" w:hAnsi="David"/>
          <w:rtl/>
        </w:rPr>
      </w:pPr>
      <w:r>
        <w:rPr>
          <w:rFonts w:ascii="David" w:hAnsi="David"/>
          <w:rtl/>
        </w:rPr>
        <w:t>בקשת רשות ערעור על החלטת בית המשפט לענייני משפחה במחוז תל-אביב (כב' השופטת א.ז'יטניצקי רקובר, בת"ע 40976-01-24), מיום 9.5.24</w:t>
      </w:r>
      <w:r w:rsidR="009578AD">
        <w:rPr>
          <w:rFonts w:ascii="David" w:hAnsi="David" w:hint="cs"/>
          <w:rtl/>
        </w:rPr>
        <w:t>,</w:t>
      </w:r>
      <w:r>
        <w:rPr>
          <w:rFonts w:ascii="David" w:hAnsi="David"/>
          <w:rtl/>
        </w:rPr>
        <w:t xml:space="preserve"> במסגרתה נעתר ביהמ"ש קמא לבקשת המשיבה 1 , מנהלת עיזבון זמנית, לחתימה על פסיקתא.</w:t>
      </w:r>
    </w:p>
    <w:p w:rsidR="009E10D7" w:rsidRDefault="009E10D7" w:rsidP="009E10D7">
      <w:pPr>
        <w:spacing w:line="360" w:lineRule="auto"/>
        <w:jc w:val="both"/>
        <w:rPr>
          <w:rFonts w:ascii="David" w:hAnsi="David"/>
          <w:rtl/>
        </w:rPr>
      </w:pPr>
    </w:p>
    <w:p w:rsidR="009E10D7" w:rsidRDefault="009E10D7" w:rsidP="009578AD">
      <w:pPr>
        <w:spacing w:line="360" w:lineRule="auto"/>
        <w:jc w:val="both"/>
        <w:rPr>
          <w:rFonts w:ascii="David" w:hAnsi="David"/>
          <w:rtl/>
        </w:rPr>
      </w:pPr>
      <w:r>
        <w:rPr>
          <w:rFonts w:ascii="David" w:hAnsi="David"/>
          <w:rtl/>
        </w:rPr>
        <w:t>העובדות הצריכות לעניין פורטו בסעיפים 2-3 להחלטת ביהמ"ש מיום 25.3.24 במסגרתה מונתה מנהלת העיזבון</w:t>
      </w:r>
      <w:r w:rsidR="009578AD">
        <w:rPr>
          <w:rFonts w:ascii="David" w:hAnsi="David"/>
          <w:rtl/>
        </w:rPr>
        <w:t xml:space="preserve"> הזמנית ולא מצאתי מקום לחזור על</w:t>
      </w:r>
      <w:r w:rsidR="009578AD">
        <w:rPr>
          <w:rFonts w:ascii="David" w:hAnsi="David" w:hint="cs"/>
          <w:rtl/>
        </w:rPr>
        <w:t xml:space="preserve">יהן. </w:t>
      </w:r>
      <w:r>
        <w:rPr>
          <w:rFonts w:ascii="David" w:hAnsi="David"/>
          <w:rtl/>
        </w:rPr>
        <w:t>אציין</w:t>
      </w:r>
      <w:r w:rsidR="009578AD">
        <w:rPr>
          <w:rFonts w:ascii="David" w:hAnsi="David" w:hint="cs"/>
          <w:rtl/>
        </w:rPr>
        <w:t xml:space="preserve"> מתוכן</w:t>
      </w:r>
      <w:r>
        <w:rPr>
          <w:rFonts w:ascii="David" w:hAnsi="David"/>
          <w:rtl/>
        </w:rPr>
        <w:t xml:space="preserve"> רק את העובדות הבאות: בשנת 2012 הלך המנוח</w:t>
      </w:r>
      <w:r w:rsidR="009578AD">
        <w:rPr>
          <w:rFonts w:ascii="David" w:hAnsi="David" w:hint="cs"/>
          <w:rtl/>
        </w:rPr>
        <w:t xml:space="preserve"> (שלניהול עיזבונו מונתה המשיבה 1)</w:t>
      </w:r>
      <w:r>
        <w:rPr>
          <w:rFonts w:ascii="David" w:hAnsi="David"/>
          <w:rtl/>
        </w:rPr>
        <w:t xml:space="preserve"> לבית עולמו כשהוא מותיר אחריו 11 ילדים, נכדים ונינים (עליהם נמנים המבקשים והמשיבים למעט המשיבה 1). המנוח הותיר אחריו צוואה, לה הוגשה התנגדות (או התנגדויות) ולאור מורכבות המחלוקות הרבות בין היורשים הפוטנציאליים בירורן צפוי להימשך עוד זמן רב.  ע</w:t>
      </w:r>
      <w:r w:rsidR="009578AD">
        <w:rPr>
          <w:rFonts w:ascii="David" w:hAnsi="David" w:hint="cs"/>
          <w:rtl/>
        </w:rPr>
        <w:t>י</w:t>
      </w:r>
      <w:r>
        <w:rPr>
          <w:rFonts w:ascii="David" w:hAnsi="David"/>
          <w:rtl/>
        </w:rPr>
        <w:t xml:space="preserve">זבון המנוח כולל, בין היתר, 110 מתוך 120 מניות בחברה </w:t>
      </w:r>
      <w:r>
        <w:rPr>
          <w:rFonts w:ascii="David" w:hAnsi="David"/>
        </w:rPr>
        <w:t>X</w:t>
      </w:r>
      <w:r>
        <w:rPr>
          <w:rFonts w:ascii="David" w:hAnsi="David"/>
          <w:rtl/>
        </w:rPr>
        <w:t xml:space="preserve"> (להלן: </w:t>
      </w:r>
      <w:r>
        <w:rPr>
          <w:rFonts w:ascii="David" w:hAnsi="David"/>
          <w:b/>
          <w:bCs/>
          <w:rtl/>
        </w:rPr>
        <w:t>החברה</w:t>
      </w:r>
      <w:r>
        <w:rPr>
          <w:rFonts w:ascii="David" w:hAnsi="David"/>
          <w:rtl/>
        </w:rPr>
        <w:t xml:space="preserve">) המנהלת פרויקט לבניית מאות דירות מגורים. הפרויקט מצוי בעיצומו וכבר נמכרו עשרות דירות. 10 המניות הנוספות בחברה רשומות ע"ש בת המנוח, היא המבקשת 2. המבקשת 1, בת נוספת של המנוח, מונתה בשנת 2001 כדירקטורית בחברה בנוסף למנוח, אשר התפטר מתפקידו כשנה קודם פטירתו ומאז נותרה דירקטורית יחידה בחברה. המבקשת 1 מנהלת את החברה עוד  מתקופת </w:t>
      </w:r>
      <w:r>
        <w:rPr>
          <w:rFonts w:ascii="David" w:hAnsi="David"/>
          <w:rtl/>
        </w:rPr>
        <w:lastRenderedPageBreak/>
        <w:t>חיי המנוח והיא אף ערבה באופן אישי להתחייבויות החברה, בסכומי עתק, כלפי הבנק המלווה את הפרויקט.</w:t>
      </w:r>
    </w:p>
    <w:p w:rsidR="009E10D7" w:rsidRDefault="009E10D7" w:rsidP="009E10D7">
      <w:pPr>
        <w:spacing w:line="360" w:lineRule="auto"/>
        <w:jc w:val="both"/>
        <w:rPr>
          <w:rFonts w:ascii="David" w:hAnsi="David"/>
          <w:rtl/>
        </w:rPr>
      </w:pPr>
    </w:p>
    <w:p w:rsidR="009E10D7" w:rsidRDefault="009E10D7" w:rsidP="009E10D7">
      <w:pPr>
        <w:spacing w:line="360" w:lineRule="auto"/>
        <w:jc w:val="both"/>
        <w:rPr>
          <w:rFonts w:ascii="David" w:hAnsi="David"/>
          <w:b/>
          <w:bCs/>
          <w:rtl/>
        </w:rPr>
      </w:pPr>
      <w:r>
        <w:rPr>
          <w:rFonts w:ascii="David" w:hAnsi="David"/>
          <w:rtl/>
        </w:rPr>
        <w:t>בפסיקתה שנחתמה הורה ביהמ"ש קמא כי המבקשת 1 והמבקשת 2 "</w:t>
      </w:r>
      <w:r>
        <w:rPr>
          <w:rFonts w:ascii="David" w:hAnsi="David"/>
          <w:b/>
          <w:bCs/>
          <w:rtl/>
        </w:rPr>
        <w:t xml:space="preserve">בתפקידיהן בחברת </w:t>
      </w:r>
      <w:r>
        <w:rPr>
          <w:rFonts w:ascii="David" w:hAnsi="David"/>
          <w:b/>
          <w:bCs/>
        </w:rPr>
        <w:t>X</w:t>
      </w:r>
      <w:r>
        <w:rPr>
          <w:rFonts w:ascii="David" w:hAnsi="David"/>
          <w:b/>
          <w:bCs/>
          <w:rtl/>
        </w:rPr>
        <w:t xml:space="preserve"> (להלן: "החברה") מנועות מלבצע כל פעולה בח</w:t>
      </w:r>
      <w:r w:rsidR="008F4DF4">
        <w:rPr>
          <w:rFonts w:ascii="David" w:hAnsi="David" w:hint="cs"/>
          <w:b/>
          <w:bCs/>
          <w:rtl/>
        </w:rPr>
        <w:t>ב</w:t>
      </w:r>
      <w:r>
        <w:rPr>
          <w:rFonts w:ascii="David" w:hAnsi="David"/>
          <w:b/>
          <w:bCs/>
          <w:rtl/>
        </w:rPr>
        <w:t>רה ו/או במניותיה ו/או בנכסיה, ללא קבלת אישור מראש ובכתב מטעם מנהלת העיזבון הזמנית, לרבות מכירת ו/או העברת ו/או שעבוד נכסים בבעלות החברה וכיוצ"ב פעולות שיש בהן כדי לשנות את זכויות האחזקה או הניהול של החברה ונכסיה, למעט פעולות תשלום שוטפות של התחייבויות קיימות של החברה במהלך עסקים רגיל שסכומן אינו עולה על 10,000 ₪. "</w:t>
      </w:r>
    </w:p>
    <w:p w:rsidR="009E10D7" w:rsidRDefault="009E10D7" w:rsidP="009E10D7">
      <w:pPr>
        <w:spacing w:line="360" w:lineRule="auto"/>
        <w:jc w:val="both"/>
        <w:rPr>
          <w:rFonts w:ascii="David" w:hAnsi="David"/>
          <w:b/>
          <w:bCs/>
          <w:rtl/>
        </w:rPr>
      </w:pPr>
    </w:p>
    <w:p w:rsidR="009E10D7" w:rsidRDefault="009E10D7" w:rsidP="009E10D7">
      <w:pPr>
        <w:spacing w:line="360" w:lineRule="auto"/>
        <w:jc w:val="both"/>
        <w:rPr>
          <w:rFonts w:ascii="David" w:hAnsi="David"/>
          <w:b/>
          <w:bCs/>
          <w:rtl/>
        </w:rPr>
      </w:pPr>
      <w:r>
        <w:rPr>
          <w:rFonts w:ascii="David" w:hAnsi="David"/>
          <w:rtl/>
        </w:rPr>
        <w:t>הפסיקתא נחתמה על-ידי ביהמ"ש קמא בעקבות בקשה למתן פסיקתא שהגישה מנהלת העיזבון הזמנית לביהמ"ש קמא ביום 9.5.24. בבקשה נטען כי הפסיקתא מוגשת בעקבות הדיון שהתקיים ביום 2.5.24, שהפרוטוקול בו נערך בהקלטה שטרם תומללה. נטען בבקשה כי במסגרת הדיון הבהיר ביהמ"ש קמא כי המבקשות 1-2 המנהלות את החברה אינן רשאיות לבצע כל פעולה בחברה שאינה פעולת תשלום שוטפת, לרבות מכירת ו/או העברת נכסים, הטלת שיעבודים, שינוי תקנון וכיוצ"ב. מנהלת העיזבון ציינה בבקשתה כי יתר המשיבים פנו אליה בטענה לפיה המבקשת 1 "</w:t>
      </w:r>
      <w:r>
        <w:rPr>
          <w:rFonts w:ascii="David" w:hAnsi="David"/>
          <w:b/>
          <w:bCs/>
          <w:rtl/>
        </w:rPr>
        <w:t>ממשיכה לפעול בנכסי החברה בניגוד להוראות כב' ביהמ"ש, תוך ניצול העובדה שלא קיימת החלטה בכתב בנושא זה, בהיעדר פרוטוקול מודפס".</w:t>
      </w:r>
    </w:p>
    <w:p w:rsidR="009E10D7" w:rsidRDefault="009E10D7" w:rsidP="009E10D7">
      <w:pPr>
        <w:spacing w:line="360" w:lineRule="auto"/>
        <w:jc w:val="both"/>
        <w:rPr>
          <w:rFonts w:ascii="David" w:hAnsi="David"/>
          <w:rtl/>
        </w:rPr>
      </w:pPr>
    </w:p>
    <w:p w:rsidR="009E10D7" w:rsidRDefault="009E10D7" w:rsidP="009E10D7">
      <w:pPr>
        <w:spacing w:line="360" w:lineRule="auto"/>
        <w:jc w:val="both"/>
        <w:rPr>
          <w:rFonts w:ascii="David" w:hAnsi="David"/>
          <w:rtl/>
        </w:rPr>
      </w:pPr>
      <w:r>
        <w:rPr>
          <w:rFonts w:ascii="David" w:hAnsi="David"/>
          <w:rtl/>
        </w:rPr>
        <w:t>ביהמ"ש קמא חתם על הפסיקתא כפי שהתבקש מבלי שהתבקשה או הוגשה עמדת יתר הצדדים.</w:t>
      </w:r>
    </w:p>
    <w:p w:rsidR="009E10D7" w:rsidRDefault="009E10D7" w:rsidP="009E10D7">
      <w:pPr>
        <w:spacing w:line="360" w:lineRule="auto"/>
        <w:jc w:val="both"/>
        <w:rPr>
          <w:rFonts w:ascii="David" w:hAnsi="David"/>
          <w:rtl/>
        </w:rPr>
      </w:pPr>
    </w:p>
    <w:p w:rsidR="009E10D7" w:rsidRDefault="009E10D7" w:rsidP="009E10D7">
      <w:pPr>
        <w:spacing w:line="360" w:lineRule="auto"/>
        <w:jc w:val="both"/>
        <w:rPr>
          <w:rFonts w:ascii="David" w:hAnsi="David"/>
          <w:rtl/>
        </w:rPr>
      </w:pPr>
      <w:r>
        <w:rPr>
          <w:rFonts w:ascii="David" w:hAnsi="David"/>
          <w:rtl/>
        </w:rPr>
        <w:t>על החלטה זו מלינים המבקשים בבקשת רשות הערעור שלפניי. לבקשת רשות הערעור התבקשו תשובות המשיבים. האחרונה בהן הוגשה ביום 30.7.24.</w:t>
      </w:r>
    </w:p>
    <w:p w:rsidR="009E10D7" w:rsidRDefault="009E10D7" w:rsidP="009E10D7">
      <w:pPr>
        <w:spacing w:line="360" w:lineRule="auto"/>
        <w:jc w:val="both"/>
        <w:rPr>
          <w:rFonts w:ascii="David" w:hAnsi="David"/>
          <w:rtl/>
        </w:rPr>
      </w:pPr>
    </w:p>
    <w:p w:rsidR="009E10D7" w:rsidRDefault="009E10D7" w:rsidP="009E10D7">
      <w:pPr>
        <w:spacing w:line="360" w:lineRule="auto"/>
        <w:jc w:val="both"/>
        <w:rPr>
          <w:rFonts w:ascii="David" w:hAnsi="David"/>
          <w:b/>
          <w:bCs/>
          <w:u w:val="single"/>
          <w:rtl/>
        </w:rPr>
      </w:pPr>
      <w:r>
        <w:rPr>
          <w:rFonts w:ascii="David" w:hAnsi="David"/>
          <w:b/>
          <w:bCs/>
          <w:u w:val="single"/>
          <w:rtl/>
        </w:rPr>
        <w:t>דיון והכרעה</w:t>
      </w:r>
    </w:p>
    <w:p w:rsidR="009E10D7" w:rsidRDefault="009E10D7" w:rsidP="009E10D7">
      <w:pPr>
        <w:spacing w:line="360" w:lineRule="auto"/>
        <w:jc w:val="both"/>
        <w:rPr>
          <w:rFonts w:ascii="David" w:hAnsi="David"/>
          <w:rtl/>
        </w:rPr>
      </w:pPr>
    </w:p>
    <w:p w:rsidR="009E10D7" w:rsidRDefault="009E10D7" w:rsidP="009E10D7">
      <w:pPr>
        <w:spacing w:line="360" w:lineRule="auto"/>
        <w:jc w:val="both"/>
        <w:rPr>
          <w:rFonts w:ascii="David" w:hAnsi="David"/>
          <w:rtl/>
        </w:rPr>
      </w:pPr>
      <w:r>
        <w:rPr>
          <w:rFonts w:ascii="David" w:hAnsi="David"/>
          <w:rtl/>
        </w:rPr>
        <w:t>מכוח סמכותי לפי הוראת סעיף 149(2)(ב) לתקנות סדר הדין האזרחי, התשע"ט-2018, אני מחליט לדון בבקשה כאילו ניתנה רשות והוגש ערעור לפי הרשות שניתנה. לאחר שבחנתי את טענות הצדדים כפי שהובאו לפניי בכתב בבקשת רשות הערעור ובתשובות על נספחי</w:t>
      </w:r>
      <w:r w:rsidR="008F4DF4">
        <w:rPr>
          <w:rFonts w:ascii="David" w:hAnsi="David"/>
          <w:rtl/>
        </w:rPr>
        <w:t>ה</w:t>
      </w:r>
      <w:r w:rsidR="008F4DF4">
        <w:rPr>
          <w:rFonts w:ascii="David" w:hAnsi="David" w:hint="cs"/>
          <w:rtl/>
        </w:rPr>
        <w:t>ן</w:t>
      </w:r>
      <w:r>
        <w:rPr>
          <w:rFonts w:ascii="David" w:hAnsi="David"/>
          <w:rtl/>
        </w:rPr>
        <w:t xml:space="preserve"> החלטתי לקבל את הערעור, לבטל את החלטת ביהמ"ש קמא ולתת הוראות אחרות במקומה שיפורטו להלן.</w:t>
      </w:r>
    </w:p>
    <w:p w:rsidR="009E10D7" w:rsidRDefault="009E10D7" w:rsidP="009E10D7">
      <w:pPr>
        <w:spacing w:line="360" w:lineRule="auto"/>
        <w:jc w:val="both"/>
        <w:rPr>
          <w:rFonts w:ascii="David" w:hAnsi="David"/>
          <w:rtl/>
        </w:rPr>
      </w:pPr>
    </w:p>
    <w:p w:rsidR="009E10D7" w:rsidRDefault="009E10D7" w:rsidP="008F4DF4">
      <w:pPr>
        <w:spacing w:line="360" w:lineRule="auto"/>
        <w:jc w:val="both"/>
        <w:rPr>
          <w:rFonts w:ascii="David" w:hAnsi="David"/>
          <w:rtl/>
        </w:rPr>
      </w:pPr>
      <w:r>
        <w:rPr>
          <w:rFonts w:ascii="David" w:hAnsi="David"/>
          <w:rtl/>
        </w:rPr>
        <w:t xml:space="preserve">כדי לדלות את ההנמקה שעמדה ביסוד החלטת ביהמ"ש קמא כפי שבאה לידי ביטוי בפסיקתא שנחתמה, יש לבחון את פרוטוקול הדיון שהתקיים ביום 2.5.24. כאמור, בבקשה לחתימה על הפסיקתא נטען שהיא מוגשת בעקבות החלטת ביהמ"ש קמא שניתנה במסגרת אותו דיון וזו אף עמדת המשיבים בתשובותיהם לבקשת רשות הערעור (הפסיקתא מבטאת ומגדירה את הסמכויות שהקנה </w:t>
      </w:r>
      <w:r>
        <w:rPr>
          <w:rFonts w:ascii="David" w:hAnsi="David"/>
          <w:rtl/>
        </w:rPr>
        <w:lastRenderedPageBreak/>
        <w:t xml:space="preserve">ביהמ"ש קמא למנהלת העיזבון במסגרת אותו דיון). לאחר שעיינתי בפרוטוקול הדיון (לאחר שזה תומלל וצורף ע"י המבקשים סמוך לאחר הגשת הבר"ע) מצאתי כי </w:t>
      </w:r>
      <w:r w:rsidR="008F4DF4">
        <w:rPr>
          <w:rFonts w:ascii="David" w:hAnsi="David" w:hint="cs"/>
          <w:rtl/>
        </w:rPr>
        <w:t xml:space="preserve">ההחלטה אינה יכולה לעמוד מהטעמים שאפרט להלן, גם מבלי להידרש </w:t>
      </w:r>
      <w:r>
        <w:rPr>
          <w:rFonts w:ascii="David" w:hAnsi="David"/>
          <w:rtl/>
        </w:rPr>
        <w:t xml:space="preserve">למלוא טענות המבקשים </w:t>
      </w:r>
      <w:r w:rsidR="008F4DF4">
        <w:rPr>
          <w:rFonts w:ascii="David" w:hAnsi="David" w:hint="cs"/>
          <w:rtl/>
        </w:rPr>
        <w:t>בהקשר זה וממילא גם ל</w:t>
      </w:r>
      <w:r>
        <w:rPr>
          <w:rFonts w:ascii="David" w:hAnsi="David"/>
          <w:rtl/>
        </w:rPr>
        <w:t>ו</w:t>
      </w:r>
      <w:r w:rsidR="008F4DF4">
        <w:rPr>
          <w:rFonts w:ascii="David" w:hAnsi="David"/>
          <w:rtl/>
        </w:rPr>
        <w:t>התייחסות המשיבים לכל אותן טענות</w:t>
      </w:r>
      <w:r w:rsidR="008F4DF4">
        <w:rPr>
          <w:rFonts w:ascii="David" w:hAnsi="David" w:hint="cs"/>
          <w:rtl/>
        </w:rPr>
        <w:t xml:space="preserve">. </w:t>
      </w:r>
      <w:r>
        <w:rPr>
          <w:rFonts w:ascii="David" w:hAnsi="David"/>
          <w:rtl/>
        </w:rPr>
        <w:t>מכיוון שאני סבור שדי בטעמים שאפרט להלן גם לא מצאתי מקום להיעתר לבקשת המבקשים שהוגשה היום (1.8.24) כי אתיר להם להגיש תגובה לתשובת מנהלת העיזבון הזמנית לבר"ע.</w:t>
      </w:r>
    </w:p>
    <w:p w:rsidR="009E10D7" w:rsidRDefault="009E10D7" w:rsidP="009E10D7">
      <w:pPr>
        <w:spacing w:line="360" w:lineRule="auto"/>
        <w:jc w:val="both"/>
        <w:rPr>
          <w:rFonts w:ascii="David" w:hAnsi="David"/>
          <w:rtl/>
        </w:rPr>
      </w:pPr>
    </w:p>
    <w:p w:rsidR="009E10D7" w:rsidRDefault="009E10D7" w:rsidP="009E10D7">
      <w:pPr>
        <w:spacing w:line="360" w:lineRule="auto"/>
        <w:jc w:val="both"/>
        <w:rPr>
          <w:rFonts w:ascii="David" w:hAnsi="David"/>
          <w:rtl/>
        </w:rPr>
      </w:pPr>
      <w:r>
        <w:rPr>
          <w:rFonts w:ascii="David" w:hAnsi="David"/>
          <w:u w:val="single"/>
          <w:rtl/>
        </w:rPr>
        <w:t>ראשית,</w:t>
      </w:r>
      <w:r>
        <w:rPr>
          <w:rFonts w:ascii="David" w:hAnsi="David"/>
          <w:rtl/>
        </w:rPr>
        <w:t xml:space="preserve"> כעולה מפרוטוקול הדיון שהתקיים ביום 2.5.24 הנחת היסוד שהנחתה את ביהמ"ש קמא בהחלטתו היא כי החברה היא "</w:t>
      </w:r>
      <w:r>
        <w:rPr>
          <w:rFonts w:ascii="David" w:hAnsi="David"/>
          <w:b/>
          <w:bCs/>
          <w:rtl/>
        </w:rPr>
        <w:t>נכס מנכסי העיזבון</w:t>
      </w:r>
      <w:r>
        <w:rPr>
          <w:rFonts w:ascii="David" w:hAnsi="David"/>
          <w:rtl/>
        </w:rPr>
        <w:t>" וככזו, עם פטירת המנוח, לא הייתה יכולה להיות מנוהלת אלא ברשות בית המשפט.  הדברים עולים במפורש מהתבטאויות ברורות של ביהמ"ש קמא במהלך הדיון,  כדוגמה "</w:t>
      </w:r>
      <w:r>
        <w:rPr>
          <w:rFonts w:ascii="David" w:hAnsi="David"/>
          <w:b/>
          <w:bCs/>
          <w:rtl/>
        </w:rPr>
        <w:t>החברה היא נכס, קוראים לה חברה, אבל החברה היא נכס מנכסי העיזבון</w:t>
      </w:r>
      <w:r>
        <w:rPr>
          <w:rFonts w:ascii="David" w:hAnsi="David"/>
          <w:rtl/>
        </w:rPr>
        <w:t>" (עמ' 3 ש' 25-26 לפרוט'). חרף טענות ב"כ המבקשת 1 כי מרשתו משמשת דירקטורית בחברה עוד משנת 2001, ועוד טרם פטירת המנוח ניהלה ושימשה דירקטורית יחידה בחברה, סבר ביהמ"ש קמא כי "</w:t>
      </w:r>
      <w:r>
        <w:rPr>
          <w:rFonts w:ascii="David" w:hAnsi="David"/>
          <w:b/>
          <w:bCs/>
          <w:rtl/>
        </w:rPr>
        <w:t xml:space="preserve">באשר לחברה פועלת ואין לה סמכות לפעול אז זו שאלה שלא כדין" </w:t>
      </w:r>
      <w:r>
        <w:rPr>
          <w:rFonts w:ascii="David" w:hAnsi="David"/>
          <w:rtl/>
        </w:rPr>
        <w:t>(עמ' 3 ש' 12 לפרוט') ו</w:t>
      </w:r>
      <w:r>
        <w:rPr>
          <w:rFonts w:ascii="David" w:hAnsi="David"/>
          <w:b/>
          <w:bCs/>
          <w:rtl/>
        </w:rPr>
        <w:t>"...היא צריכה לבקש. אי אפשר כאשר המנוח היא מנהלת חברה שהוא נכס מהעיזבון. חבל. היא מנהלת חברה שהוא הנכס העיקרי של העיזבון. לא ייתכן שהיא תמשיך לנהל בלי לבקש רשות של בית המשפט. ממש לא"</w:t>
      </w:r>
      <w:r>
        <w:rPr>
          <w:rFonts w:ascii="David" w:hAnsi="David"/>
          <w:rtl/>
        </w:rPr>
        <w:t xml:space="preserve"> (עמ' 3 ש' 18-21 לפרוט').</w:t>
      </w:r>
    </w:p>
    <w:p w:rsidR="009E10D7" w:rsidRDefault="009E10D7" w:rsidP="009E10D7">
      <w:pPr>
        <w:spacing w:line="360" w:lineRule="auto"/>
        <w:jc w:val="both"/>
        <w:rPr>
          <w:rFonts w:ascii="David" w:hAnsi="David"/>
          <w:b/>
          <w:bCs/>
          <w:rtl/>
        </w:rPr>
      </w:pPr>
    </w:p>
    <w:p w:rsidR="00D46F55" w:rsidRDefault="009E10D7" w:rsidP="00D46F55">
      <w:pPr>
        <w:spacing w:line="360" w:lineRule="auto"/>
        <w:jc w:val="both"/>
        <w:rPr>
          <w:rFonts w:ascii="David" w:hAnsi="David"/>
          <w:rtl/>
        </w:rPr>
      </w:pPr>
      <w:r>
        <w:rPr>
          <w:rFonts w:ascii="David" w:hAnsi="David"/>
          <w:rtl/>
        </w:rPr>
        <w:t xml:space="preserve">מדובר בהנחת יסוד שגויה. </w:t>
      </w:r>
    </w:p>
    <w:p w:rsidR="00D46F55" w:rsidRDefault="00D46F55" w:rsidP="00D46F55">
      <w:pPr>
        <w:spacing w:line="360" w:lineRule="auto"/>
        <w:jc w:val="both"/>
        <w:rPr>
          <w:rFonts w:ascii="David" w:hAnsi="David"/>
          <w:rtl/>
        </w:rPr>
      </w:pPr>
    </w:p>
    <w:p w:rsidR="009E10D7" w:rsidRDefault="009E10D7" w:rsidP="00D46F55">
      <w:pPr>
        <w:spacing w:line="360" w:lineRule="auto"/>
        <w:jc w:val="both"/>
        <w:rPr>
          <w:rFonts w:ascii="David" w:hAnsi="David"/>
          <w:rtl/>
        </w:rPr>
      </w:pPr>
      <w:r>
        <w:rPr>
          <w:rFonts w:ascii="David" w:hAnsi="David"/>
          <w:rtl/>
        </w:rPr>
        <w:t xml:space="preserve">לחברה אישיות משפטית נפרדת. מניותיו הרשומות של המנוח בחברה (110 מתוך 120 מניות שהונפקו) הן בגדרי נכסי העיזבון אבל החברה עצמה או נכסיה אינם בגדר נכסי עזבונו גם אם מחזיק הוא ברוב הון המניות בחברה. </w:t>
      </w:r>
      <w:r w:rsidR="00D46F55">
        <w:rPr>
          <w:rFonts w:ascii="David" w:hAnsi="David" w:hint="cs"/>
          <w:rtl/>
        </w:rPr>
        <w:t xml:space="preserve"> והדברים ברורים:</w:t>
      </w:r>
    </w:p>
    <w:p w:rsidR="009E10D7" w:rsidRDefault="009E10D7" w:rsidP="009E10D7">
      <w:pPr>
        <w:spacing w:line="360" w:lineRule="auto"/>
        <w:jc w:val="both"/>
        <w:rPr>
          <w:rFonts w:ascii="David" w:hAnsi="David"/>
          <w:rtl/>
        </w:rPr>
      </w:pPr>
    </w:p>
    <w:p w:rsidR="009E10D7" w:rsidRDefault="009E10D7" w:rsidP="009E10D7">
      <w:pPr>
        <w:jc w:val="both"/>
        <w:rPr>
          <w:rFonts w:ascii="David" w:hAnsi="David"/>
          <w:rtl/>
        </w:rPr>
      </w:pPr>
      <w:r>
        <w:rPr>
          <w:rFonts w:ascii="David" w:hAnsi="David"/>
          <w:b/>
          <w:bCs/>
          <w:rtl/>
        </w:rPr>
        <w:t>"</w:t>
      </w:r>
      <w:r>
        <w:rPr>
          <w:rFonts w:ascii="David" w:hAnsi="David"/>
          <w:b/>
          <w:bCs/>
          <w:color w:val="000000"/>
          <w:rtl/>
        </w:rPr>
        <w:t>מניה היא בעיקרה ביטוי למכלול זכויות וחובות, אשר תחומיהן מותווים בהסדרים החוזיים המיוחדים בין החברה לבעלי מניותיה ובין בעלי מניותיה בינם לבין עצמם, הסדרים, שנערכו בדרכים המיוחדות, שגובשו בדיני החברות. העיקריות שבין הזכויות הן: הזכות להצביע באסיפה הכללית של בעלי המניות, הזכות לקבל דיווידנד, לכשיוחלט בחברה על חלוקתו, והזכות להשתתף בעודפי הפרוק של החברה עם פירוקה. הזכויות שנמנו והזכויות המשניות הנגזרות מהן וכן חובותיהם של בעלי המניות - נקבעות כולן בדיני החברות ובתקנות החברה. חלקן קוגנטיות, וחלקן ניתנות להתנאה על-פי טיבה המשתנה של כל חברה. אכן, קשה לצמצם ולקבוע, כי יחסיהם של בעלי המניות והחברה הם חוזיים גרידא. קיימת זיקה הדוקה יותר בין בעלי המניות לחברה, אם כי ברור, כי לנוכח החיץ המשפטי שבין החברה לבין חבריה והאישיות המשפטית הנפרדת של החברה במובחן מחבריה אין להגדיר אותה זיקה כקניינית. רכוש החברה אינו רכושם של בעלי המניות; רכושם של בעלי המניות הוא המניות, והאחרונות הן החוליה המקשרת בין בעלי המניות לחברה, או, במלים אחרות, ביטויו של האינטרס שיש לבעלי המניות בחברה</w:t>
      </w:r>
      <w:r>
        <w:rPr>
          <w:rFonts w:ascii="David" w:hAnsi="David"/>
          <w:b/>
          <w:bCs/>
          <w:color w:val="000000"/>
        </w:rPr>
        <w:t>.</w:t>
      </w:r>
      <w:r>
        <w:rPr>
          <w:rFonts w:ascii="David" w:hAnsi="David"/>
          <w:rtl/>
        </w:rPr>
        <w:t xml:space="preserve"> </w:t>
      </w:r>
      <w:r>
        <w:rPr>
          <w:rFonts w:ascii="David" w:hAnsi="David" w:hint="cs"/>
          <w:rtl/>
        </w:rPr>
        <w:t xml:space="preserve">" ( מתוך ד"נ 39/80 </w:t>
      </w:r>
      <w:r>
        <w:rPr>
          <w:rFonts w:ascii="David" w:hAnsi="David" w:hint="cs"/>
          <w:b/>
          <w:bCs/>
          <w:u w:val="single"/>
          <w:rtl/>
        </w:rPr>
        <w:t>גניה ברדיגו נ' צבי פדרליין</w:t>
      </w:r>
      <w:r>
        <w:rPr>
          <w:rFonts w:ascii="David" w:hAnsi="David" w:hint="cs"/>
          <w:rtl/>
        </w:rPr>
        <w:t>, פ"ד לה(4) 197 , בפסקה 7 לפסק-דינו של כב' השופט שמגר).</w:t>
      </w:r>
    </w:p>
    <w:p w:rsidR="009E10D7" w:rsidRDefault="009E10D7" w:rsidP="009E10D7">
      <w:pPr>
        <w:spacing w:line="360" w:lineRule="auto"/>
        <w:jc w:val="both"/>
        <w:rPr>
          <w:rFonts w:ascii="David" w:hAnsi="David"/>
          <w:rtl/>
        </w:rPr>
      </w:pPr>
    </w:p>
    <w:p w:rsidR="009E10D7" w:rsidRDefault="009E10D7" w:rsidP="00D46F55">
      <w:pPr>
        <w:spacing w:line="360" w:lineRule="auto"/>
        <w:jc w:val="both"/>
        <w:rPr>
          <w:rFonts w:ascii="David" w:hAnsi="David"/>
          <w:rtl/>
        </w:rPr>
      </w:pPr>
      <w:r>
        <w:rPr>
          <w:rFonts w:ascii="David" w:hAnsi="David"/>
          <w:rtl/>
        </w:rPr>
        <w:t>כפועל יוצא מכך שהחברה היא אישיות משפטית עצמאית בעלת זכויות וחובות משלה (השונות מאלו של בעל מניותיה)  הרי ש"</w:t>
      </w:r>
      <w:r>
        <w:rPr>
          <w:rFonts w:ascii="David" w:hAnsi="David"/>
          <w:b/>
          <w:bCs/>
          <w:rtl/>
        </w:rPr>
        <w:t xml:space="preserve">מותו של בעל מניות (אשר הנו אישיות משפטית נפרדת מהחברה), כמעט </w:t>
      </w:r>
      <w:r>
        <w:rPr>
          <w:rFonts w:ascii="David" w:hAnsi="David"/>
          <w:b/>
          <w:bCs/>
          <w:rtl/>
        </w:rPr>
        <w:lastRenderedPageBreak/>
        <w:t>שאין לו כל השפעה על פעולות החברה ועל חובותיה וזכויותיה, והמוות כמעט שאינו גורם כל בעיות בעניין העברת המניות לידי יורשיו"</w:t>
      </w:r>
      <w:r>
        <w:rPr>
          <w:rFonts w:ascii="David" w:hAnsi="David"/>
          <w:rtl/>
        </w:rPr>
        <w:t xml:space="preserve"> (ראו בש.שוחט, נ.פינברג, י.פלומין, </w:t>
      </w:r>
      <w:r>
        <w:rPr>
          <w:rFonts w:ascii="David" w:hAnsi="David"/>
          <w:b/>
          <w:bCs/>
          <w:rtl/>
        </w:rPr>
        <w:t>דיני ירושה ועיזבון</w:t>
      </w:r>
      <w:r>
        <w:rPr>
          <w:rFonts w:ascii="David" w:hAnsi="David"/>
          <w:rtl/>
        </w:rPr>
        <w:t>, מהדורה שביעית, תשע"ד-2014, בעמ' 394. להלן: "</w:t>
      </w:r>
      <w:r>
        <w:rPr>
          <w:rFonts w:ascii="David" w:hAnsi="David"/>
          <w:b/>
          <w:bCs/>
          <w:rtl/>
        </w:rPr>
        <w:t>דיני ירושה ועיזבון</w:t>
      </w:r>
      <w:r>
        <w:rPr>
          <w:rFonts w:ascii="David" w:hAnsi="David"/>
          <w:rtl/>
        </w:rPr>
        <w:t xml:space="preserve">"). מכאן שגם הנחת היסוד של ביהמ"ש קמא לפיה עם פטירת המנוח, אביה של המבקשת 1, שהחזיק ברוב הון המניות בחברה, נדרשה המבקשת 1 לחדול מתפקידה כמנהלת וכדירקטורית יחידה בחברה ולקבל רשות ביהמ"ש קמא לצורך המשך ניהול החברה </w:t>
      </w:r>
      <w:r w:rsidR="00D46F55">
        <w:rPr>
          <w:rFonts w:ascii="David" w:hAnsi="David" w:hint="cs"/>
          <w:rtl/>
        </w:rPr>
        <w:t>אינה במקומה.</w:t>
      </w:r>
    </w:p>
    <w:p w:rsidR="009E10D7" w:rsidRDefault="009E10D7" w:rsidP="009E10D7">
      <w:pPr>
        <w:spacing w:line="360" w:lineRule="auto"/>
        <w:jc w:val="both"/>
        <w:rPr>
          <w:rFonts w:ascii="David" w:hAnsi="David"/>
          <w:rtl/>
        </w:rPr>
      </w:pPr>
    </w:p>
    <w:p w:rsidR="009E10D7" w:rsidRDefault="009E10D7" w:rsidP="00D46F55">
      <w:pPr>
        <w:spacing w:line="360" w:lineRule="auto"/>
        <w:jc w:val="both"/>
        <w:rPr>
          <w:rFonts w:ascii="David" w:hAnsi="David"/>
          <w:rtl/>
        </w:rPr>
      </w:pPr>
      <w:r>
        <w:rPr>
          <w:rFonts w:ascii="David" w:hAnsi="David"/>
          <w:rtl/>
        </w:rPr>
        <w:t>אציין כי לא נעלמה מעיניי הטענה שהעלו חלק מהמשיבים בתשובותיהם לבקשת רשות הערעור ולפיה המנוח עצמו התייחס בצוואתו לנכסי החברה כנכסים השייכים לעזבונו. עם כל הכבוד, גם אם התייחס המנוח בצוואתו (שטרם קוימה) לנכסי החברה, חלקם או כולם, כנכסים השייכים לעזבונו אין בכ</w:t>
      </w:r>
      <w:r w:rsidR="00D46F55">
        <w:rPr>
          <w:rFonts w:ascii="David" w:hAnsi="David" w:hint="cs"/>
          <w:rtl/>
        </w:rPr>
        <w:t>ך</w:t>
      </w:r>
      <w:r>
        <w:rPr>
          <w:rFonts w:ascii="David" w:hAnsi="David"/>
          <w:rtl/>
        </w:rPr>
        <w:t xml:space="preserve"> כדי להקנות למנוח בעלות בנכס במקום לחברה על שמה נרשם הנכס או כדי לבטל את האישיות המשפטית הנפרדת של החברה ולהפוך את זכויותיה וחובותיה לזכויותיו וחובותיו. אציין שחלק מהמשיבים ציינו בתשובתם כי לנכסי החברה שווי רב, של מאות מיליוני ₪, ולכן ברור לי רצונם לקבל הנכסים לידיהם וחוסר הנוחות שלהם מהעובדה שהנכסים בבעלות חברה שמנוהלת ע"י המבקשת 1. ספק בעיניי אם במקרה בו הייתה החברה חברה כושלת המצויה בחובות, והמבקשת 1 כמנהלת ודירקטורית שלה הייתה מבקשת כי חובות החברה יפרעו מתוך נכסי העיזבון,  נכסים בבעלות אישית של המנוח שאותם צפויים הם לרשת, היו המשיבים מתעלמים מהיות החברה אישיות משפטית נפרדת ומתנדבים </w:t>
      </w:r>
      <w:r w:rsidR="00D46F55">
        <w:rPr>
          <w:rFonts w:ascii="David" w:hAnsi="David" w:hint="cs"/>
          <w:rtl/>
        </w:rPr>
        <w:t>לשאת בחובותיה.</w:t>
      </w:r>
      <w:r>
        <w:rPr>
          <w:rFonts w:ascii="David" w:hAnsi="David"/>
          <w:rtl/>
        </w:rPr>
        <w:t xml:space="preserve"> </w:t>
      </w:r>
    </w:p>
    <w:p w:rsidR="009E10D7" w:rsidRDefault="009E10D7" w:rsidP="009E10D7">
      <w:pPr>
        <w:spacing w:line="360" w:lineRule="auto"/>
        <w:jc w:val="both"/>
        <w:rPr>
          <w:rFonts w:ascii="David" w:hAnsi="David"/>
          <w:rtl/>
        </w:rPr>
      </w:pPr>
    </w:p>
    <w:p w:rsidR="009E10D7" w:rsidRDefault="009E10D7" w:rsidP="00B14BA9">
      <w:pPr>
        <w:spacing w:line="360" w:lineRule="auto"/>
        <w:jc w:val="both"/>
        <w:rPr>
          <w:rFonts w:ascii="David" w:hAnsi="David"/>
          <w:rtl/>
        </w:rPr>
      </w:pPr>
      <w:r>
        <w:rPr>
          <w:rFonts w:ascii="David" w:hAnsi="David"/>
          <w:b/>
          <w:bCs/>
          <w:u w:val="single"/>
          <w:rtl/>
        </w:rPr>
        <w:t>שנית,</w:t>
      </w:r>
      <w:r>
        <w:rPr>
          <w:rFonts w:ascii="David" w:hAnsi="David"/>
          <w:rtl/>
        </w:rPr>
        <w:t xml:space="preserve"> הנחת המוצא</w:t>
      </w:r>
      <w:r w:rsidR="00806806">
        <w:rPr>
          <w:rFonts w:ascii="David" w:hAnsi="David" w:hint="cs"/>
          <w:rtl/>
        </w:rPr>
        <w:t xml:space="preserve"> השגויה</w:t>
      </w:r>
      <w:r>
        <w:rPr>
          <w:rFonts w:ascii="David" w:hAnsi="David"/>
          <w:rtl/>
        </w:rPr>
        <w:t xml:space="preserve"> של ביהמ"ש קמא לפיה החברה היא נכס מנכסי העיזבון וככזו ניהולה טעון אישור של ביהמ"ש מעת שהמנוח שהוא בעל רוב הון המניות בה הלך לעולמו, היא שהביאה את ביהמ"ש במסגרת הדיון שהתקיים ביום 2.5.24 למסקנה כי באופן טבעי על מנהלת העיזבון הזמנית שמונתה לנהל את החברה. במענה לניסיון של ב"כ המבקשים להבהיר כי יש להבחין בין תפקידו של מנהל עיזבון זמני כמופקד על נכסי המנוח שהן מניות לבין נכסי החברה עצמה ובין סמכות שנקבעה לבעל משרה בחברה שמאייש תפקיד זה "</w:t>
      </w:r>
      <w:r>
        <w:rPr>
          <w:rFonts w:ascii="David" w:hAnsi="David"/>
          <w:b/>
          <w:bCs/>
          <w:rtl/>
        </w:rPr>
        <w:t>שאמורה להיות מוסדרת על פי דיני החברות על פי מסמכי החברה על פי התסקיר ועל פי התקנות"</w:t>
      </w:r>
      <w:r>
        <w:rPr>
          <w:rFonts w:ascii="David" w:hAnsi="David"/>
          <w:rtl/>
        </w:rPr>
        <w:t xml:space="preserve"> (עמ' 5 ש' 15-18 לפרוט') השיב ביהמ"ש קמא "</w:t>
      </w:r>
      <w:r>
        <w:rPr>
          <w:rFonts w:ascii="David" w:hAnsi="David"/>
          <w:b/>
          <w:bCs/>
          <w:rtl/>
        </w:rPr>
        <w:t>אני אומרת שוב שיהיה ברור, כולנו מבינים שהחברה היא חלק מאוד מאוד נכבד של כל חלוקת העיזבון.(אם) אנחנו לא נותנים למנהלת עיזבון לנהל את החברה אז מה עשינו? חבל על הזמן כי אני נותנת לה. "</w:t>
      </w:r>
      <w:r>
        <w:rPr>
          <w:rFonts w:ascii="David" w:hAnsi="David"/>
          <w:rtl/>
        </w:rPr>
        <w:t xml:space="preserve"> (עמ' 3 ש' 23-24 לפרוט') . בניסיון להניח את דעתו של ביהמ"ש קמא טענה ב"כ המבקשים</w:t>
      </w:r>
      <w:r w:rsidR="00806806">
        <w:rPr>
          <w:rFonts w:ascii="David" w:hAnsi="David" w:hint="cs"/>
          <w:rtl/>
        </w:rPr>
        <w:t>,</w:t>
      </w:r>
      <w:r>
        <w:rPr>
          <w:rFonts w:ascii="David" w:hAnsi="David"/>
          <w:rtl/>
        </w:rPr>
        <w:t xml:space="preserve"> כי "</w:t>
      </w:r>
      <w:r>
        <w:rPr>
          <w:rFonts w:ascii="David" w:hAnsi="David"/>
          <w:b/>
          <w:bCs/>
          <w:rtl/>
        </w:rPr>
        <w:t>אנחנו נותנים למנהלת העיזבון הזדמנות וזכות לפקח לראות שהכל נעשה כשורה"</w:t>
      </w:r>
      <w:r>
        <w:rPr>
          <w:rFonts w:ascii="David" w:hAnsi="David"/>
          <w:rtl/>
        </w:rPr>
        <w:t xml:space="preserve"> (עמ' 5 ש' 252-6 לפרוט') וביהמ"ש קמא השיב "</w:t>
      </w:r>
      <w:r>
        <w:rPr>
          <w:rFonts w:ascii="David" w:hAnsi="David"/>
          <w:b/>
          <w:bCs/>
          <w:rtl/>
        </w:rPr>
        <w:t xml:space="preserve">ממש לא. חבל על הזמן....אני חייבת לומר. גברתי אומרת כאן טענות שבאמת אי אפשר לקבל אותן....אני נורא מצטערת שאני מתבטאת ככה אבל אנחנו מינינו בגלל החברה מינינו...עכשיו אני חוזרת ואומרת החברה זה הנכס העיקרי. יש כאן החלטות שצריך להחליט. פה מנהלת העיזבון נכנסת לתמונה זה בדיוק העניין. עכשיו אם זה לא ברור מנהלת העיזבון ולא בכדי ביקשתי שמנהלת העיזבון תהיה נוכחת בדיון הזה, מנהלת העיזבון תבקש את כל הסמכויות ובית </w:t>
      </w:r>
      <w:r>
        <w:rPr>
          <w:rFonts w:ascii="David" w:hAnsi="David"/>
          <w:b/>
          <w:bCs/>
          <w:rtl/>
        </w:rPr>
        <w:lastRenderedPageBreak/>
        <w:t>המשפט ייתן"</w:t>
      </w:r>
      <w:r>
        <w:rPr>
          <w:rFonts w:ascii="David" w:hAnsi="David"/>
          <w:rtl/>
        </w:rPr>
        <w:t xml:space="preserve"> (עמ' 5-6 לפרוט'). ובהמשך: </w:t>
      </w:r>
      <w:r>
        <w:rPr>
          <w:rFonts w:ascii="David" w:hAnsi="David"/>
          <w:b/>
          <w:bCs/>
          <w:rtl/>
        </w:rPr>
        <w:t>"...נטענו כאן טענות שדבר ראשון צריך לעצור, אני באה ואני אומרת שוב אני אומרת כאן לפרוטוקול, לא תיעשה כאן שום פעולה, מעבר, אסור היה שתיעשה, מהרגע שבכלל, אסור היה בכלל שתיעשה גם לפני שבית המשפט מינה כאן מנהל עיזבון זמני אבל לא יכולה להיות כאן שום פעולה, אין דבר כזה, אין חיה כזאת. אז אני אומרת שוב שגברתי</w:t>
      </w:r>
      <w:r>
        <w:rPr>
          <w:rFonts w:ascii="David" w:hAnsi="David"/>
          <w:rtl/>
        </w:rPr>
        <w:t xml:space="preserve"> (הכוונה למנהלת העיזבון הזמנית. ש'ש') </w:t>
      </w:r>
      <w:r>
        <w:rPr>
          <w:rFonts w:ascii="David" w:hAnsi="David"/>
          <w:b/>
          <w:bCs/>
          <w:rtl/>
        </w:rPr>
        <w:t>צריכה לרשום הערות אזהרה אבל זה כמה שיותר מהר....ואני אומרת שוב, מעבר להערות אזהרה אנחנו חייבים כאן לנהוג בצורה, אנחנו צריכים להיות בהתאם לחוק. ואני אומרת שוב למנות מנהל עיזבון אין משמעותו שמפסיקים את הפעילות של החברה, אין משמעותו שהגברת</w:t>
      </w:r>
      <w:r>
        <w:rPr>
          <w:rFonts w:ascii="David" w:hAnsi="David"/>
          <w:rtl/>
        </w:rPr>
        <w:t xml:space="preserve"> (הכוונה למבקשת 1 ש'ש') </w:t>
      </w:r>
      <w:r>
        <w:rPr>
          <w:rFonts w:ascii="David" w:hAnsi="David"/>
          <w:b/>
          <w:bCs/>
          <w:rtl/>
        </w:rPr>
        <w:t>לא יכולה לחוות את דעתה ולהגיד מה נראה לה נכון או לא נכון שהיא מעורה בדברים. אבל הדברים צריכים להיעשות בצורה מסודרת</w:t>
      </w:r>
      <w:r>
        <w:rPr>
          <w:rFonts w:ascii="David" w:hAnsi="David"/>
          <w:rtl/>
        </w:rPr>
        <w:t>" (עמ' 23-24 לפרוט'). במענה לדברים ציינה מנהלת העיזבון הזמנית כי היא תגיש בקשה מסודרת וביהמ"ש קמא השיב "</w:t>
      </w:r>
      <w:r>
        <w:rPr>
          <w:rFonts w:ascii="David" w:hAnsi="David"/>
          <w:b/>
          <w:bCs/>
          <w:rtl/>
        </w:rPr>
        <w:t>היא חלק ממשרד רציני, מה שהיא תצטרך היא תקבל....בית המשפט ייתן לה כל מה שהיא צריכה היא תקבל</w:t>
      </w:r>
      <w:r>
        <w:rPr>
          <w:rFonts w:ascii="David" w:hAnsi="David"/>
          <w:rtl/>
        </w:rPr>
        <w:t>" (עמ' 24 לפרוט').</w:t>
      </w:r>
    </w:p>
    <w:p w:rsidR="009E10D7" w:rsidRDefault="009E10D7" w:rsidP="009E10D7">
      <w:pPr>
        <w:spacing w:line="360" w:lineRule="auto"/>
        <w:jc w:val="both"/>
        <w:rPr>
          <w:rFonts w:ascii="David" w:hAnsi="David"/>
          <w:rtl/>
        </w:rPr>
      </w:pPr>
    </w:p>
    <w:p w:rsidR="009E10D7" w:rsidRDefault="009E10D7" w:rsidP="009E10D7">
      <w:pPr>
        <w:spacing w:line="360" w:lineRule="auto"/>
        <w:jc w:val="both"/>
        <w:rPr>
          <w:rFonts w:ascii="David" w:hAnsi="David"/>
          <w:rtl/>
        </w:rPr>
      </w:pPr>
      <w:r>
        <w:rPr>
          <w:rFonts w:ascii="David" w:hAnsi="David"/>
          <w:rtl/>
        </w:rPr>
        <w:t>אותו 'צ'ק פתוח' שנתן ביהמ"ש קמא למנהלת העיזבון הזמנית בדיון תוך הבהרה חד משמעית כי ייעתר לכל בקשה שתגיש בקשר לניהול החברה, אכן נפדה ע"י מנהלת העיזבון עת הגישה ה</w:t>
      </w:r>
      <w:r w:rsidR="00806806">
        <w:rPr>
          <w:rFonts w:ascii="David" w:hAnsi="David"/>
          <w:rtl/>
        </w:rPr>
        <w:t>יא את הבקשה לחתימה על הפסיקתא</w:t>
      </w:r>
      <w:r w:rsidR="00806806">
        <w:rPr>
          <w:rFonts w:ascii="David" w:hAnsi="David" w:hint="cs"/>
          <w:rtl/>
        </w:rPr>
        <w:t xml:space="preserve">, </w:t>
      </w:r>
      <w:r>
        <w:rPr>
          <w:rFonts w:ascii="David" w:hAnsi="David"/>
          <w:rtl/>
        </w:rPr>
        <w:t>לה נעתר ביהמ"ש קמא (מבלי שהתבקשה או ניתנה עמדת יתר הצדדים) בהחלטה מושא הבר"ע.</w:t>
      </w:r>
    </w:p>
    <w:p w:rsidR="009E10D7" w:rsidRDefault="009E10D7" w:rsidP="009E10D7">
      <w:pPr>
        <w:spacing w:line="360" w:lineRule="auto"/>
        <w:jc w:val="both"/>
        <w:rPr>
          <w:rFonts w:ascii="David" w:hAnsi="David"/>
          <w:rtl/>
        </w:rPr>
      </w:pPr>
    </w:p>
    <w:p w:rsidR="009E10D7" w:rsidRDefault="00806806" w:rsidP="00806806">
      <w:pPr>
        <w:spacing w:line="360" w:lineRule="auto"/>
        <w:jc w:val="both"/>
        <w:rPr>
          <w:rFonts w:ascii="David" w:hAnsi="David"/>
          <w:rtl/>
        </w:rPr>
      </w:pPr>
      <w:r>
        <w:rPr>
          <w:rFonts w:ascii="David" w:hAnsi="David" w:hint="cs"/>
          <w:rtl/>
        </w:rPr>
        <w:t>ל</w:t>
      </w:r>
      <w:r w:rsidR="009E10D7">
        <w:rPr>
          <w:rFonts w:ascii="David" w:hAnsi="David"/>
          <w:rtl/>
        </w:rPr>
        <w:t>ההנחה של ביהמ"ש קמא לפיה בסמכותו להסמיך מנהל עיזבון זמני המופקד על נכסי המנוח (שהוא בעל רוב הון המניות בחברה) לנהל את החברה במקום בעלי המשרה בה ולהכפיף אותם למרותו.</w:t>
      </w:r>
      <w:r>
        <w:rPr>
          <w:rFonts w:ascii="David" w:hAnsi="David" w:hint="cs"/>
          <w:rtl/>
        </w:rPr>
        <w:t xml:space="preserve"> אין בסיס בדין.</w:t>
      </w:r>
      <w:r w:rsidR="009E10D7">
        <w:rPr>
          <w:rFonts w:ascii="David" w:hAnsi="David"/>
          <w:rtl/>
        </w:rPr>
        <w:t xml:space="preserve"> "</w:t>
      </w:r>
      <w:r w:rsidR="009E10D7">
        <w:rPr>
          <w:rFonts w:ascii="David" w:hAnsi="David"/>
          <w:b/>
          <w:bCs/>
          <w:rtl/>
        </w:rPr>
        <w:t>יש להקפיד להבחין בין ענייניו של מנהל עיזבון זמני כמופקד על נכסי המנוח בחברה (מניות) ולא על נכסי החברה עצמה ובין המנוח כבעל משרה בחברה, סוגיה שאמורה להיות מוסדרת על פי דיני החברות ועל פי מסמכי החברה, תזכיר ותקנות</w:t>
      </w:r>
      <w:r w:rsidR="009E10D7">
        <w:rPr>
          <w:rFonts w:ascii="David" w:hAnsi="David"/>
          <w:rtl/>
        </w:rPr>
        <w:t>" (</w:t>
      </w:r>
      <w:r w:rsidR="009E10D7">
        <w:rPr>
          <w:rFonts w:ascii="David" w:hAnsi="David"/>
          <w:b/>
          <w:bCs/>
          <w:rtl/>
        </w:rPr>
        <w:t>דיני ירושה ועיזבון</w:t>
      </w:r>
      <w:r w:rsidR="009E10D7">
        <w:rPr>
          <w:rFonts w:ascii="David" w:hAnsi="David"/>
          <w:rtl/>
        </w:rPr>
        <w:t xml:space="preserve">, שם בעמ' 206). אחת מן האסמכתאות להן הפניתי בספרי זה היא לת"ע (ת"א) 103084/05 </w:t>
      </w:r>
      <w:r w:rsidR="009E10D7">
        <w:rPr>
          <w:rFonts w:ascii="David" w:hAnsi="David"/>
          <w:b/>
          <w:bCs/>
          <w:u w:val="single"/>
          <w:rtl/>
        </w:rPr>
        <w:t>ערן פלס עו"ד, מנהל עיזבון נ' ד'ע'</w:t>
      </w:r>
      <w:r w:rsidR="009E10D7">
        <w:rPr>
          <w:rFonts w:ascii="David" w:hAnsi="David"/>
          <w:rtl/>
        </w:rPr>
        <w:t xml:space="preserve"> (לא פורסם 9.5.2006). באותו מקרה בו דנתי, עת </w:t>
      </w:r>
      <w:r w:rsidR="00FA6DFF">
        <w:rPr>
          <w:rFonts w:ascii="David" w:hAnsi="David" w:hint="cs"/>
          <w:rtl/>
        </w:rPr>
        <w:t>שכיהנתי</w:t>
      </w:r>
      <w:r w:rsidR="009E10D7">
        <w:rPr>
          <w:rFonts w:ascii="David" w:hAnsi="David"/>
          <w:rtl/>
        </w:rPr>
        <w:t xml:space="preserve"> בביהמ"ש לענייני משפחה, נדרשתי לבקשת מנהל עיזבון זמני למנות אותו כמנהל בחברות אותן המנוח </w:t>
      </w:r>
      <w:r w:rsidR="009E10D7" w:rsidRPr="000266A5">
        <w:rPr>
          <w:rFonts w:ascii="David" w:hAnsi="David"/>
          <w:u w:val="single"/>
          <w:rtl/>
        </w:rPr>
        <w:t>ניהל בחייו</w:t>
      </w:r>
      <w:r w:rsidR="009E10D7">
        <w:rPr>
          <w:rFonts w:ascii="David" w:hAnsi="David"/>
          <w:rtl/>
        </w:rPr>
        <w:t xml:space="preserve"> והיה בעל מניות בהן. אותה בקשה נדחתה על-ידי בנימוקים הבאים:</w:t>
      </w:r>
    </w:p>
    <w:p w:rsidR="009E10D7" w:rsidRDefault="009E10D7" w:rsidP="009E10D7">
      <w:pPr>
        <w:jc w:val="both"/>
        <w:rPr>
          <w:rFonts w:ascii="David" w:hAnsi="David"/>
          <w:b/>
          <w:bCs/>
          <w:rtl/>
        </w:rPr>
      </w:pPr>
    </w:p>
    <w:p w:rsidR="009E10D7" w:rsidRDefault="009E10D7" w:rsidP="009E10D7">
      <w:pPr>
        <w:pStyle w:val="normal-p"/>
        <w:bidi/>
        <w:ind w:left="720" w:hanging="720"/>
        <w:rPr>
          <w:rFonts w:ascii="David" w:hAnsi="David" w:cs="David"/>
          <w:b/>
          <w:bCs/>
          <w:sz w:val="24"/>
          <w:szCs w:val="24"/>
          <w:rtl/>
        </w:rPr>
      </w:pPr>
      <w:r>
        <w:rPr>
          <w:rFonts w:ascii="David" w:hAnsi="David" w:cs="David"/>
          <w:b/>
          <w:bCs/>
          <w:sz w:val="24"/>
          <w:szCs w:val="24"/>
          <w:rtl/>
        </w:rPr>
        <w:t>"</w:t>
      </w:r>
      <w:r>
        <w:rPr>
          <w:rStyle w:val="normal-h1"/>
          <w:rFonts w:ascii="David" w:hAnsi="David" w:cs="David"/>
          <w:b/>
          <w:bCs/>
          <w:sz w:val="24"/>
          <w:szCs w:val="24"/>
          <w:rtl/>
        </w:rPr>
        <w:t>5.         א.         בעני</w:t>
      </w:r>
      <w:r w:rsidR="000266A5">
        <w:rPr>
          <w:rStyle w:val="normal-h1"/>
          <w:rFonts w:ascii="David" w:hAnsi="David" w:cs="David" w:hint="cs"/>
          <w:b/>
          <w:bCs/>
          <w:sz w:val="24"/>
          <w:szCs w:val="24"/>
          <w:rtl/>
        </w:rPr>
        <w:t>י</w:t>
      </w:r>
      <w:r>
        <w:rPr>
          <w:rStyle w:val="normal-h1"/>
          <w:rFonts w:ascii="David" w:hAnsi="David" w:cs="David"/>
          <w:b/>
          <w:bCs/>
          <w:sz w:val="24"/>
          <w:szCs w:val="24"/>
          <w:rtl/>
        </w:rPr>
        <w:t xml:space="preserve">נינו, היה המנוח ערב מותו, מנהל ובעל מניות בשתי החברות נשוא </w:t>
      </w:r>
    </w:p>
    <w:p w:rsidR="009E10D7" w:rsidRDefault="009E10D7" w:rsidP="009E10D7">
      <w:pPr>
        <w:pStyle w:val="normal-p"/>
        <w:bidi/>
        <w:ind w:left="1440"/>
        <w:rPr>
          <w:rFonts w:ascii="David" w:hAnsi="David" w:cs="David"/>
          <w:b/>
          <w:bCs/>
          <w:sz w:val="24"/>
          <w:szCs w:val="24"/>
          <w:rtl/>
        </w:rPr>
      </w:pPr>
      <w:r>
        <w:rPr>
          <w:rStyle w:val="normal-h1"/>
          <w:rFonts w:ascii="David" w:hAnsi="David" w:cs="David"/>
          <w:b/>
          <w:bCs/>
          <w:sz w:val="24"/>
          <w:szCs w:val="24"/>
          <w:rtl/>
        </w:rPr>
        <w:t>הבקשה. מניותיו של המנוח בחברות הן חלק מנכסי עזבונו. על כך אין מחלוקת. משרת הניהול שה</w:t>
      </w:r>
      <w:r w:rsidR="000266A5">
        <w:rPr>
          <w:rStyle w:val="normal-h1"/>
          <w:rFonts w:ascii="David" w:hAnsi="David" w:cs="David" w:hint="cs"/>
          <w:b/>
          <w:bCs/>
          <w:sz w:val="24"/>
          <w:szCs w:val="24"/>
          <w:rtl/>
        </w:rPr>
        <w:t>י</w:t>
      </w:r>
      <w:r>
        <w:rPr>
          <w:rStyle w:val="normal-h1"/>
          <w:rFonts w:ascii="David" w:hAnsi="David" w:cs="David"/>
          <w:b/>
          <w:bCs/>
          <w:sz w:val="24"/>
          <w:szCs w:val="24"/>
          <w:rtl/>
        </w:rPr>
        <w:t>יתה בידו אינה חלק מע</w:t>
      </w:r>
      <w:r w:rsidR="000266A5">
        <w:rPr>
          <w:rStyle w:val="normal-h1"/>
          <w:rFonts w:ascii="David" w:hAnsi="David" w:cs="David" w:hint="cs"/>
          <w:b/>
          <w:bCs/>
          <w:sz w:val="24"/>
          <w:szCs w:val="24"/>
          <w:rtl/>
        </w:rPr>
        <w:t>י</w:t>
      </w:r>
      <w:r>
        <w:rPr>
          <w:rStyle w:val="normal-h1"/>
          <w:rFonts w:ascii="David" w:hAnsi="David" w:cs="David"/>
          <w:b/>
          <w:bCs/>
          <w:sz w:val="24"/>
          <w:szCs w:val="24"/>
          <w:rtl/>
        </w:rPr>
        <w:t>זבונו. משרת הניהול שה</w:t>
      </w:r>
      <w:r w:rsidR="000266A5">
        <w:rPr>
          <w:rStyle w:val="normal-h1"/>
          <w:rFonts w:ascii="David" w:hAnsi="David" w:cs="David" w:hint="cs"/>
          <w:b/>
          <w:bCs/>
          <w:sz w:val="24"/>
          <w:szCs w:val="24"/>
          <w:rtl/>
        </w:rPr>
        <w:t>י</w:t>
      </w:r>
      <w:r>
        <w:rPr>
          <w:rStyle w:val="normal-h1"/>
          <w:rFonts w:ascii="David" w:hAnsi="David" w:cs="David"/>
          <w:b/>
          <w:bCs/>
          <w:sz w:val="24"/>
          <w:szCs w:val="24"/>
          <w:rtl/>
        </w:rPr>
        <w:t>יתה בידו איננה בעלת אופי חפצי. היא בעלת אופי אישי וככזו אינה נכללת בע</w:t>
      </w:r>
      <w:r w:rsidR="000266A5">
        <w:rPr>
          <w:rStyle w:val="normal-h1"/>
          <w:rFonts w:ascii="David" w:hAnsi="David" w:cs="David" w:hint="cs"/>
          <w:b/>
          <w:bCs/>
          <w:sz w:val="24"/>
          <w:szCs w:val="24"/>
          <w:rtl/>
        </w:rPr>
        <w:t>י</w:t>
      </w:r>
      <w:r>
        <w:rPr>
          <w:rStyle w:val="normal-h1"/>
          <w:rFonts w:ascii="David" w:hAnsi="David" w:cs="David"/>
          <w:b/>
          <w:bCs/>
          <w:sz w:val="24"/>
          <w:szCs w:val="24"/>
          <w:rtl/>
        </w:rPr>
        <w:t>זבונו של המנוח ואינה מקנה כשלעצמה, למנהל הזמני של עזבונו, את הכוח להתמנות כמנהל בחברות. עם פטירת המנוח פקעה כהונתו כמנהל בחברות והמשרה הזו, שה</w:t>
      </w:r>
      <w:r w:rsidR="000266A5">
        <w:rPr>
          <w:rStyle w:val="normal-h1"/>
          <w:rFonts w:ascii="David" w:hAnsi="David" w:cs="David" w:hint="cs"/>
          <w:b/>
          <w:bCs/>
          <w:sz w:val="24"/>
          <w:szCs w:val="24"/>
          <w:rtl/>
        </w:rPr>
        <w:t>י</w:t>
      </w:r>
      <w:r>
        <w:rPr>
          <w:rStyle w:val="normal-h1"/>
          <w:rFonts w:ascii="David" w:hAnsi="David" w:cs="David"/>
          <w:b/>
          <w:bCs/>
          <w:sz w:val="24"/>
          <w:szCs w:val="24"/>
          <w:rtl/>
        </w:rPr>
        <w:t xml:space="preserve">יתה בידו בחייו, אינה עוברת ליורשיו. </w:t>
      </w:r>
    </w:p>
    <w:p w:rsidR="009E10D7" w:rsidRDefault="009E10D7" w:rsidP="009E10D7">
      <w:pPr>
        <w:pStyle w:val="normal-p"/>
        <w:bidi/>
        <w:rPr>
          <w:rFonts w:ascii="David" w:hAnsi="David" w:cs="David"/>
          <w:b/>
          <w:bCs/>
          <w:sz w:val="24"/>
          <w:szCs w:val="24"/>
          <w:rtl/>
        </w:rPr>
      </w:pPr>
      <w:r>
        <w:rPr>
          <w:rStyle w:val="normal-h1"/>
          <w:rFonts w:ascii="David" w:hAnsi="David" w:cs="David"/>
          <w:b/>
          <w:bCs/>
          <w:sz w:val="24"/>
          <w:szCs w:val="24"/>
          <w:rtl/>
        </w:rPr>
        <w:t> </w:t>
      </w:r>
      <w:r>
        <w:rPr>
          <w:rFonts w:ascii="David" w:hAnsi="David" w:cs="David"/>
          <w:b/>
          <w:bCs/>
          <w:sz w:val="24"/>
          <w:szCs w:val="24"/>
          <w:rtl/>
        </w:rPr>
        <w:t xml:space="preserve"> </w:t>
      </w:r>
    </w:p>
    <w:p w:rsidR="009E10D7" w:rsidRDefault="009E10D7" w:rsidP="009E10D7">
      <w:pPr>
        <w:pStyle w:val="normal-p"/>
        <w:bidi/>
        <w:ind w:left="1440" w:hanging="720"/>
        <w:rPr>
          <w:rFonts w:ascii="David" w:hAnsi="David" w:cs="David"/>
          <w:b/>
          <w:bCs/>
          <w:sz w:val="24"/>
          <w:szCs w:val="24"/>
          <w:rtl/>
        </w:rPr>
      </w:pPr>
      <w:r>
        <w:rPr>
          <w:rStyle w:val="normal-h1"/>
          <w:rFonts w:ascii="David" w:hAnsi="David" w:cs="David"/>
          <w:b/>
          <w:bCs/>
          <w:sz w:val="24"/>
          <w:szCs w:val="24"/>
          <w:rtl/>
        </w:rPr>
        <w:t xml:space="preserve">ב.         הפרדה זו מתחייבת ומתבקשת מעיקרון האישיות המשפטית הנפרדת של החברה. החברות, בהן היה למנוח מניות, הינן ישויות משפטיות נפרדות. הנכסים של </w:t>
      </w:r>
      <w:r>
        <w:rPr>
          <w:rStyle w:val="normal-h1"/>
          <w:rFonts w:ascii="David" w:hAnsi="David" w:cs="David"/>
          <w:b/>
          <w:bCs/>
          <w:sz w:val="24"/>
          <w:szCs w:val="24"/>
          <w:rtl/>
        </w:rPr>
        <w:lastRenderedPageBreak/>
        <w:t xml:space="preserve">המנוח, בזיקה לחברות, הינן המניות שהיו רשומות על שמו. נכסי החברות ועסקיהן אינם נכסיו ועסקיו של המנוח אלא נכסים ועסקים של החברות. </w:t>
      </w:r>
    </w:p>
    <w:p w:rsidR="009E10D7" w:rsidRDefault="009E10D7" w:rsidP="009E10D7">
      <w:pPr>
        <w:pStyle w:val="normal-p"/>
        <w:bidi/>
        <w:ind w:left="720"/>
        <w:rPr>
          <w:rFonts w:ascii="David" w:hAnsi="David" w:cs="David"/>
          <w:b/>
          <w:bCs/>
          <w:sz w:val="24"/>
          <w:szCs w:val="24"/>
          <w:rtl/>
        </w:rPr>
      </w:pPr>
      <w:r>
        <w:rPr>
          <w:rStyle w:val="normal-h1"/>
          <w:rFonts w:ascii="David" w:hAnsi="David" w:cs="David"/>
          <w:b/>
          <w:bCs/>
          <w:sz w:val="24"/>
          <w:szCs w:val="24"/>
          <w:rtl/>
        </w:rPr>
        <w:t> </w:t>
      </w:r>
      <w:r>
        <w:rPr>
          <w:rFonts w:ascii="David" w:hAnsi="David" w:cs="David"/>
          <w:b/>
          <w:bCs/>
          <w:sz w:val="24"/>
          <w:szCs w:val="24"/>
          <w:rtl/>
        </w:rPr>
        <w:t xml:space="preserve"> </w:t>
      </w:r>
    </w:p>
    <w:p w:rsidR="009E10D7" w:rsidRDefault="009E10D7" w:rsidP="009E10D7">
      <w:pPr>
        <w:pStyle w:val="normal-p"/>
        <w:bidi/>
        <w:ind w:left="1440" w:hanging="720"/>
        <w:rPr>
          <w:rStyle w:val="normal-h1"/>
          <w:rFonts w:ascii="David" w:hAnsi="David" w:cs="David"/>
          <w:sz w:val="24"/>
          <w:szCs w:val="24"/>
          <w:rtl/>
        </w:rPr>
      </w:pPr>
      <w:r>
        <w:rPr>
          <w:rStyle w:val="normal-h1"/>
          <w:rFonts w:ascii="David" w:hAnsi="David" w:cs="David"/>
          <w:b/>
          <w:bCs/>
          <w:sz w:val="24"/>
          <w:szCs w:val="24"/>
          <w:rtl/>
        </w:rPr>
        <w:t xml:space="preserve">ג.          החברות מנוהלות על ידי נושאי המשרה שלהן, כמו גם ההחלטות המתקבלות באשר לנכסיהן, והכל על בסיס התזכיר והתקנון שלהן. ביהמ"ש סיגלו לעצמם כלל של אי התערבות בניהול החברה (כפוף להוראת סעיף 35 לחוק החברות [נוסח חדש] תשמ"ד - 1983 כחריג אותו יש לפרש בדווקנות). במינוי כפוי של מנהל בחברה יש משום התערבות בוטה </w:t>
      </w:r>
      <w:r w:rsidR="00806806">
        <w:rPr>
          <w:rStyle w:val="normal-h1"/>
          <w:rFonts w:ascii="David" w:hAnsi="David" w:cs="David" w:hint="cs"/>
          <w:b/>
          <w:bCs/>
          <w:sz w:val="24"/>
          <w:szCs w:val="24"/>
          <w:rtl/>
        </w:rPr>
        <w:t>בענייני</w:t>
      </w:r>
      <w:r w:rsidR="00806806">
        <w:rPr>
          <w:rStyle w:val="normal-h1"/>
          <w:rFonts w:ascii="David" w:hAnsi="David" w:cs="David" w:hint="eastAsia"/>
          <w:b/>
          <w:bCs/>
          <w:sz w:val="24"/>
          <w:szCs w:val="24"/>
          <w:rtl/>
        </w:rPr>
        <w:t>ה</w:t>
      </w:r>
      <w:r>
        <w:rPr>
          <w:rStyle w:val="normal-h1"/>
          <w:rFonts w:ascii="David" w:hAnsi="David" w:cs="David"/>
          <w:b/>
          <w:bCs/>
          <w:sz w:val="24"/>
          <w:szCs w:val="24"/>
          <w:rtl/>
        </w:rPr>
        <w:t>. המבקש, בתפקידו כמנהל עזבון, הינו בעל מניות בחברות באותו מעמד ובאותו כוח שהיו למנוח ערב מותו ככזה. כשם שלבעל מניות אין כל כוח להכתיב את מהלך קבלת ההחלטות ביחס לנכסי החברה כן גם במקרה פטירתו היורשים ו/או מנהל הע</w:t>
      </w:r>
      <w:r w:rsidR="000266A5">
        <w:rPr>
          <w:rStyle w:val="normal-h1"/>
          <w:rFonts w:ascii="David" w:hAnsi="David" w:cs="David" w:hint="cs"/>
          <w:b/>
          <w:bCs/>
          <w:sz w:val="24"/>
          <w:szCs w:val="24"/>
          <w:rtl/>
        </w:rPr>
        <w:t>י</w:t>
      </w:r>
      <w:r>
        <w:rPr>
          <w:rStyle w:val="normal-h1"/>
          <w:rFonts w:ascii="David" w:hAnsi="David" w:cs="David"/>
          <w:b/>
          <w:bCs/>
          <w:sz w:val="24"/>
          <w:szCs w:val="24"/>
          <w:rtl/>
        </w:rPr>
        <w:t>זבון אינם רוכשים יותר כוחות משהיו לבעל המניות בחייו. בעמ' 327-328 מבהירים המחברים שוחט, גולדברג, פלומין בספרם " דיני ירושה ועזבון" שם, כי "החברה היא אישיות משפטית עצמאית, בעלת זכויות וחובות משלה...מכאן שמותו של בעל מניות, שהוא אישיות נפרדת מהחברה, כמעט שאין לו כל השלכה על פעולות החברה על חובותיה ועל זכויותיה". מאידך מנהל הע</w:t>
      </w:r>
      <w:r w:rsidR="00806806">
        <w:rPr>
          <w:rStyle w:val="normal-h1"/>
          <w:rFonts w:ascii="David" w:hAnsi="David" w:cs="David" w:hint="cs"/>
          <w:b/>
          <w:bCs/>
          <w:sz w:val="24"/>
          <w:szCs w:val="24"/>
          <w:rtl/>
        </w:rPr>
        <w:t>י</w:t>
      </w:r>
      <w:r>
        <w:rPr>
          <w:rStyle w:val="normal-h1"/>
          <w:rFonts w:ascii="David" w:hAnsi="David" w:cs="David"/>
          <w:b/>
          <w:bCs/>
          <w:sz w:val="24"/>
          <w:szCs w:val="24"/>
          <w:rtl/>
        </w:rPr>
        <w:t>זבון, כבעל מניות, יכול, בהתאם להוראות התזכיר והתקנון של החברות, להתמנות כדירקטור בחברות (הוא עצמו או נציג מטעמו) והוא רשאי להפעיל את כוחו, כבעל מניות, למנות את עצמו או אחר כמנהל בחברות. כדירקטור בחברות תהיה למבקש זכות לקבל מידע על החברות, ופעולותיהן. החלטותיהן, מצבן הכספי והפיננסי. ככל שתה</w:t>
      </w:r>
      <w:r w:rsidR="00806806">
        <w:rPr>
          <w:rStyle w:val="normal-h1"/>
          <w:rFonts w:ascii="David" w:hAnsi="David" w:cs="David" w:hint="cs"/>
          <w:b/>
          <w:bCs/>
          <w:sz w:val="24"/>
          <w:szCs w:val="24"/>
          <w:rtl/>
        </w:rPr>
        <w:t>י</w:t>
      </w:r>
      <w:r>
        <w:rPr>
          <w:rStyle w:val="normal-h1"/>
          <w:rFonts w:ascii="David" w:hAnsi="David" w:cs="David"/>
          <w:b/>
          <w:bCs/>
          <w:sz w:val="24"/>
          <w:szCs w:val="24"/>
          <w:rtl/>
        </w:rPr>
        <w:t>ינה החלטות אשר לפי הרגיל והנוהל מובאות הן להחלטת מועצת המנהלים יהיה המבקש, שותף מלא בתהליך קבלתן ואם יחשוב, כי קבלת החלטה מסוימת או ביצוע פעולה מסוימת גורמות נזק לחברות יוכל לעתור לביהמ"ש המוסמך לקבלת סעדים על פי כל דין. מינויו כמנהל מעשי בחברות יכול להיעשות רק אם יפעיל את כוחו כבעל מניות על פי הכללים בתזכיר ובתקנון של החברות.      "</w:t>
      </w:r>
    </w:p>
    <w:p w:rsidR="009E10D7" w:rsidRDefault="009E10D7" w:rsidP="009E10D7">
      <w:pPr>
        <w:pStyle w:val="normal-p"/>
        <w:bidi/>
        <w:ind w:left="1440" w:hanging="720"/>
        <w:rPr>
          <w:rStyle w:val="normal-h1"/>
          <w:rFonts w:ascii="David" w:hAnsi="David" w:cs="David"/>
          <w:b/>
          <w:bCs/>
          <w:sz w:val="24"/>
          <w:szCs w:val="24"/>
          <w:rtl/>
        </w:rPr>
      </w:pPr>
    </w:p>
    <w:p w:rsidR="009E10D7" w:rsidRDefault="009E10D7" w:rsidP="009E10D7">
      <w:pPr>
        <w:spacing w:line="360" w:lineRule="auto"/>
        <w:jc w:val="both"/>
        <w:rPr>
          <w:rFonts w:asciiTheme="minorHAnsi" w:hAnsiTheme="minorHAnsi" w:cstheme="minorBidi"/>
          <w:sz w:val="22"/>
          <w:szCs w:val="22"/>
          <w:rtl/>
        </w:rPr>
      </w:pPr>
    </w:p>
    <w:p w:rsidR="009E10D7" w:rsidRDefault="009E10D7" w:rsidP="009E10D7">
      <w:pPr>
        <w:spacing w:line="360" w:lineRule="auto"/>
        <w:jc w:val="both"/>
        <w:rPr>
          <w:rFonts w:ascii="David" w:hAnsi="David"/>
          <w:rtl/>
        </w:rPr>
      </w:pPr>
      <w:r>
        <w:rPr>
          <w:rFonts w:ascii="David" w:hAnsi="David"/>
          <w:rtl/>
        </w:rPr>
        <w:t>הדברים הללו, אותם ציינתי לפני כשני עשורים, מקובלים עליי גם היום. הם נכונים על דרך קל חומר לעניינו בנסיבות בהן המנוח לא כיהן בדירקטוריון ולא ניהל את החברה בעת פטירתו. כל טרוניותיהם הרבות של המשיבים כלפי המבקשת 1 והתנהלותה בחברה מעת פטירת המנוח (וקצרה היריעה מלפרטן. מדובר בטענות רבות ומגוונות החל משינוי התקנון שלא כדין ורכישת מניית ניהול לאחר פטירת המנוח וכלה בטענה כי ניצלה את מעמדה בחברה לשלם כ-300,000 ₪ מתוך קופת החברה לחברת אבטחה שבניהול ידיד אישי שלה שפגשה בחדר כושר לשם הצבת מאבטחים שימנעו מאחד מאחיה לעשות שימוש במבנה בית כנסת שאינו קשור לחברה),  ככל שהיה המנוח זכאי בגינן לסעד מכוח היותו בעל מניות בחברה, תהא זכאית לכך גם מנהלת העיזבון הזמנית ככל שאכן מחזיקה היא כיום במני</w:t>
      </w:r>
      <w:r w:rsidR="000266A5">
        <w:rPr>
          <w:rFonts w:ascii="David" w:hAnsi="David"/>
          <w:rtl/>
        </w:rPr>
        <w:t>ותיו</w:t>
      </w:r>
      <w:r w:rsidR="000266A5">
        <w:rPr>
          <w:rFonts w:ascii="David" w:hAnsi="David" w:hint="cs"/>
          <w:rtl/>
        </w:rPr>
        <w:t xml:space="preserve">, </w:t>
      </w:r>
      <w:r>
        <w:rPr>
          <w:rFonts w:ascii="David" w:hAnsi="David"/>
          <w:rtl/>
        </w:rPr>
        <w:t>בהליך מתאים ובערכאה המתאימה.</w:t>
      </w:r>
    </w:p>
    <w:p w:rsidR="009E10D7" w:rsidRDefault="009E10D7" w:rsidP="009E10D7">
      <w:pPr>
        <w:pStyle w:val="normal-p"/>
        <w:bidi/>
        <w:spacing w:line="360" w:lineRule="auto"/>
        <w:ind w:left="720"/>
        <w:rPr>
          <w:rFonts w:ascii="David" w:hAnsi="David" w:cs="David"/>
          <w:sz w:val="24"/>
          <w:szCs w:val="24"/>
          <w:rtl/>
        </w:rPr>
      </w:pPr>
      <w:r>
        <w:rPr>
          <w:rStyle w:val="normal-h1"/>
          <w:rFonts w:ascii="David" w:hAnsi="David" w:cs="David"/>
          <w:sz w:val="24"/>
          <w:szCs w:val="24"/>
          <w:rtl/>
        </w:rPr>
        <w:t> </w:t>
      </w:r>
      <w:r>
        <w:rPr>
          <w:rFonts w:ascii="David" w:hAnsi="David" w:cs="David"/>
          <w:sz w:val="24"/>
          <w:szCs w:val="24"/>
          <w:rtl/>
        </w:rPr>
        <w:t xml:space="preserve">  </w:t>
      </w:r>
    </w:p>
    <w:p w:rsidR="009E10D7" w:rsidRDefault="009E10D7" w:rsidP="00F026DA">
      <w:pPr>
        <w:spacing w:line="360" w:lineRule="auto"/>
        <w:jc w:val="both"/>
        <w:rPr>
          <w:rFonts w:ascii="David" w:hAnsi="David"/>
          <w:rtl/>
        </w:rPr>
      </w:pPr>
      <w:r>
        <w:rPr>
          <w:rFonts w:ascii="David" w:hAnsi="David"/>
          <w:b/>
          <w:bCs/>
          <w:u w:val="single"/>
          <w:rtl/>
        </w:rPr>
        <w:t>שלישית,</w:t>
      </w:r>
      <w:r>
        <w:rPr>
          <w:rFonts w:ascii="David" w:hAnsi="David"/>
          <w:rtl/>
        </w:rPr>
        <w:t xml:space="preserve"> איני מקבל את טענת מנהלת העיזבון הזמנית וחלק מהמשיבים בתשובותיהם לפיה יש לראות בהחלטת ביהמ"ש קמא כהחלטה שהקנתה למנהלת העיזבון הזמנית אך סמכויות פיקוח ולא ניהול החברה.  עם כל הכבוד, ההחלטה ברורה. ביהמ"ש קמא בהחלטתו מושא הבר"ע התנה כל פעולה שיבצעו המבקשות 1-2 "</w:t>
      </w:r>
      <w:r>
        <w:rPr>
          <w:rFonts w:ascii="David" w:hAnsi="David"/>
          <w:b/>
          <w:bCs/>
          <w:rtl/>
        </w:rPr>
        <w:t>בתפקידיהן בחברה</w:t>
      </w:r>
      <w:r>
        <w:rPr>
          <w:rFonts w:ascii="David" w:hAnsi="David"/>
          <w:rtl/>
        </w:rPr>
        <w:t>" בקבלת אישור מראש ובכתב מאת מנהלת העיזבון הזמנית, זאת "</w:t>
      </w:r>
      <w:r>
        <w:rPr>
          <w:rFonts w:ascii="David" w:hAnsi="David"/>
          <w:b/>
          <w:bCs/>
          <w:rtl/>
        </w:rPr>
        <w:t xml:space="preserve">למעט פעולות תשלום שוטפות של התחייבויות קיימות של החברה במהלך עסקים רגיל שסכומן אינו עולה על 10,000 ₪." </w:t>
      </w:r>
      <w:r>
        <w:rPr>
          <w:rFonts w:ascii="David" w:hAnsi="David"/>
          <w:rtl/>
        </w:rPr>
        <w:t xml:space="preserve">משעסקינן בחברת נדל"ן המקיימת פרויקט לבניית מאות דירות (ושלטענת חלק מהמשיבים שוויה של החברה מאות מיליוני שקלים) הרי שהלכה ולמעשה </w:t>
      </w:r>
      <w:r>
        <w:rPr>
          <w:rFonts w:ascii="David" w:hAnsi="David"/>
          <w:rtl/>
        </w:rPr>
        <w:lastRenderedPageBreak/>
        <w:t xml:space="preserve">החלטה זו קובעת דה פקטו כי מנהלת העיזבון הזמנית היא מי שתנהל את החברה, על פיה יישק דבר וכל החלטה של הדירקטורית ומנהלת החברה (המבקשת 1) כפופה להסכמתה ואישורה. שיקול הדעת שנותר למנהלת החברה בסיפת ההחלטה (לגבי תשלום שוטף של התחייבויות קודמות עד סך של 10,000 ₪) בטל בשישים ולא ישנה ממסקנתי זו. כאמור, ביהמ"ש קמא בדיון מיום 2.5.24 התבטא לא אחת כי בכוונתו להקנות סמכויות ניהול למנהלת העיזבון הזמנית, זאת גם מה שהתבקש במפורש למצער על-ידי חלק מהמשיבים במסגרת אותו דיון (ראו דברי ב"כ המשיב </w:t>
      </w:r>
      <w:r w:rsidR="00F026DA">
        <w:rPr>
          <w:rFonts w:ascii="David" w:hAnsi="David" w:hint="cs"/>
          <w:rtl/>
        </w:rPr>
        <w:t>2</w:t>
      </w:r>
      <w:r>
        <w:rPr>
          <w:rFonts w:ascii="David" w:hAnsi="David"/>
          <w:rtl/>
        </w:rPr>
        <w:t>, עו"ד קדם בעמ' 8 לפרוט': "</w:t>
      </w:r>
      <w:r>
        <w:rPr>
          <w:rFonts w:ascii="David" w:hAnsi="David"/>
          <w:b/>
          <w:bCs/>
          <w:rtl/>
        </w:rPr>
        <w:t>אנחנו סבורים שהסמכויות של מנהלת העיזבון צריכות להיות סמכויות טוטליות כולל ניהול נכסי החברה</w:t>
      </w:r>
      <w:r>
        <w:rPr>
          <w:rFonts w:ascii="David" w:hAnsi="David"/>
          <w:rtl/>
        </w:rPr>
        <w:t>"). לא נעלמה מעיניי הפניית מנהלת העיזבון הזמנית לדברי ביהמ"ש קמא בעמ' 7 לפרוט'. בפסקה האחרונה של אותו עמוד ביקש ביהמ"ש קמא להניח את דעתם של  ב"כ המבקשים כי מה שמנהלת העיזבון הזמנית תעשה "</w:t>
      </w:r>
      <w:r>
        <w:rPr>
          <w:rFonts w:ascii="David" w:hAnsi="David"/>
          <w:b/>
          <w:bCs/>
          <w:rtl/>
        </w:rPr>
        <w:t>זה למעשה פיקוח זה בתכלס</w:t>
      </w:r>
      <w:r>
        <w:rPr>
          <w:rFonts w:ascii="David" w:hAnsi="David"/>
          <w:rtl/>
        </w:rPr>
        <w:t>" (עמ' 7 ש' 30 פרוט') וזאת משום שמנהלת העיזבון הזמנית תתייעץ עם המבקשות 1-2 "</w:t>
      </w:r>
      <w:r>
        <w:rPr>
          <w:rFonts w:ascii="David" w:hAnsi="David"/>
          <w:b/>
          <w:bCs/>
          <w:rtl/>
        </w:rPr>
        <w:t xml:space="preserve">לגבי הכל. יש דברים שהיא לא תקבל או כן תקבל או שתחלוק עליה והיא תגיש את הכל. הרי כל דבר היא מגישה לבית המשפט לאישור בית המשפט. אז ככה שאנחנו פרקטית אני לא רואה באמת איפה הבעיה". </w:t>
      </w:r>
      <w:r>
        <w:rPr>
          <w:rFonts w:ascii="David" w:hAnsi="David"/>
          <w:rtl/>
        </w:rPr>
        <w:t>(עמ' 7 ש' 19-23 לפרוט'). הבעיה אותה לא ראה ביהמ"ש קמא לנגד עיניו היא כי הפקעת הזכות לניהול החברה מהמבקשת 1, המנהלת והדירקטורית בה, הכפפת כל החלטה שנדרשת לשם מימוש פעילות החברה להסכמה מראש ובכתב ממנהלת העיזבון הזמנית היא הקניית הזכות לניהול החברה דה פקטו למנהלת העיזבון הזמנית, גם אם האחרונה כפופה עדיין לפיקוח של ביהמ"ש קמא ותביא לפניו מחלוקות הנוגעות לניהול החברה במסגרת בקשות למתן הוראות.</w:t>
      </w:r>
    </w:p>
    <w:p w:rsidR="009E10D7" w:rsidRDefault="009E10D7" w:rsidP="009E10D7">
      <w:pPr>
        <w:spacing w:line="360" w:lineRule="auto"/>
        <w:jc w:val="both"/>
        <w:rPr>
          <w:rFonts w:ascii="David" w:hAnsi="David"/>
          <w:rtl/>
        </w:rPr>
      </w:pPr>
    </w:p>
    <w:p w:rsidR="009E10D7" w:rsidRDefault="009E10D7" w:rsidP="009E10D7">
      <w:pPr>
        <w:spacing w:line="360" w:lineRule="auto"/>
        <w:jc w:val="both"/>
        <w:rPr>
          <w:rFonts w:ascii="David" w:hAnsi="David"/>
          <w:rtl/>
        </w:rPr>
      </w:pPr>
      <w:r>
        <w:rPr>
          <w:rFonts w:ascii="David" w:hAnsi="David"/>
          <w:b/>
          <w:bCs/>
          <w:u w:val="single"/>
          <w:rtl/>
        </w:rPr>
        <w:t>רביעית,</w:t>
      </w:r>
      <w:r>
        <w:rPr>
          <w:rFonts w:ascii="David" w:hAnsi="David"/>
          <w:rtl/>
        </w:rPr>
        <w:t xml:space="preserve"> החלטת ביהמ"ש קמא שהפקיעה מהמבקשות 1-2 "</w:t>
      </w:r>
      <w:r>
        <w:rPr>
          <w:rFonts w:ascii="David" w:hAnsi="David"/>
          <w:b/>
          <w:bCs/>
          <w:rtl/>
        </w:rPr>
        <w:t>בתפקידיהן בחברה</w:t>
      </w:r>
      <w:r>
        <w:rPr>
          <w:rFonts w:ascii="David" w:hAnsi="David"/>
          <w:rtl/>
        </w:rPr>
        <w:t xml:space="preserve">" את סמכות ניהול החברה (המסורה למבקשת 1 המשמשת כאמור מנהלת החברה ודירקטורית יחידה עוד טרם פטירת המנוח) היא בעלת השלכה ישירה על החברה. כאמור, מדובר בצו שיפוטי האוסר על מנהלת החברה והדירקטורית בה לבצע בחברה כל פעולה קטנה כגדולה (למעט כזו שמהווה פעולת תשלום שוטף, של התחייבות קודמת, במהלך העסקים הרגיל שסכומה אינו עולה על 10,000 ₪) ללא הסכמה מראש ממנהלת העיזבון לה ניתנה 'זכות וטו' בעניין. החברה, שאינה יכולה לפעול באמצעות נושאי המשרה בה, היא הנפגעת הישירה מההחלטה. החברה אינה צד להליך המשפטי המתנהל בביהמ"ש קמא. היא לא התגוננה ולא נטלה כל חלק בהליך, משבקשת הצטרפות להליך שהוגשה מטעמה ביום 28.11.23 נדחתה על-ידי ביהמ"ש קמא בהחלטתו מיום 25.3.24. מנהלת העיזבון הזמנית, כמו גם חלק מהמשיבים בתשובותיהם, סבורים כי משנדחתה בקשת החברה להצטרפות להליך בהחלטה מיום 25.3.24 ולא הוגשה עליה בר"ע יש לדחות את הטענות בדבר מעמדה העצמאי של החברה  והמשמעות לכך שקולה לא נשמע טרם מתן ההחלטה. איני מקבל את הטענה. כל עוד החברה היא בעלת אישיות משפטית נפרדת מהמבקשת 1 , כל עוד נכסי החברה הם נכסיה ולא נכסי העיזבון – לא היה כל מקום לתת החלטה שמשפיעה עליה באופן ישיר בלי לקבל את עמדתה. על החלטת ביהמ"ש קמא מיום 25.3.24 שדחתה בקשת החברה להצטרפות להליך לא הוגשה בקשת רשות ערעור ועל כן היא אינה עומדת לביקורת ערעורית של בימ"ש זה, בשלב זה. ברם, בדחיית הבקשה להצטרפות החברה להצטרף </w:t>
      </w:r>
      <w:r>
        <w:rPr>
          <w:rFonts w:ascii="David" w:hAnsi="David"/>
          <w:rtl/>
        </w:rPr>
        <w:lastRenderedPageBreak/>
        <w:t>להליך אין משום מתן היתר לתת החלטות מאוחרות שיש בכוחן כדי לפגוע בה. הה</w:t>
      </w:r>
      <w:r w:rsidR="000266A5">
        <w:rPr>
          <w:rFonts w:ascii="David" w:hAnsi="David" w:hint="cs"/>
          <w:rtl/>
        </w:rPr>
        <w:t>י</w:t>
      </w:r>
      <w:r>
        <w:rPr>
          <w:rFonts w:ascii="David" w:hAnsi="David"/>
          <w:rtl/>
        </w:rPr>
        <w:t xml:space="preserve">פך הוא הנכון, דווקא משום שהחברה, כצד ג', לא צורפה להליך וקולה לא נשמע באופן עצמאי (גם אם ניתן להניח שעמדתה תהא כעמדת המבקשת 1) על ביהמ"ש קמא היה להיזהר שבעתיים במתן כל החלטה מאוחרת שיש לה פוטנציאל להשפיע עליה באופן כה מהותי כבמקרה דנן ( הפקעת סמכות ניהול החברה המצויה בידי המבקשת 1 כנושאת משרה בחברה והקניית הסמכות דה פקטו למנהלת העיזבון הזמנית, שאינה נושאת משרה בחברה). </w:t>
      </w:r>
    </w:p>
    <w:p w:rsidR="009E10D7" w:rsidRDefault="009E10D7" w:rsidP="009E10D7">
      <w:pPr>
        <w:spacing w:line="360" w:lineRule="auto"/>
        <w:jc w:val="both"/>
        <w:rPr>
          <w:rFonts w:ascii="David" w:hAnsi="David"/>
          <w:rtl/>
        </w:rPr>
      </w:pPr>
    </w:p>
    <w:p w:rsidR="009E10D7" w:rsidRDefault="009E10D7" w:rsidP="00E32B2A">
      <w:pPr>
        <w:spacing w:line="360" w:lineRule="auto"/>
        <w:jc w:val="both"/>
        <w:rPr>
          <w:rFonts w:ascii="David" w:hAnsi="David"/>
          <w:rtl/>
        </w:rPr>
      </w:pPr>
      <w:r>
        <w:rPr>
          <w:rFonts w:ascii="David" w:hAnsi="David"/>
          <w:rtl/>
        </w:rPr>
        <w:t>לאור כל האמור לעיל, החלטת ביהמ"ש קמא מיום 9.5.24 מבוטלת. הואיל והמבקשים הסכימו במסגרת הדיון שהתקיים ביום 2.5.24 לתת למנהלת העיזבון "</w:t>
      </w:r>
      <w:r>
        <w:rPr>
          <w:rFonts w:ascii="David" w:hAnsi="David"/>
          <w:b/>
          <w:bCs/>
          <w:rtl/>
        </w:rPr>
        <w:t>הזדמנות וזכות לפקח לראות שהכל נעשה כשורה"</w:t>
      </w:r>
      <w:r w:rsidR="000266A5">
        <w:rPr>
          <w:rFonts w:ascii="David" w:hAnsi="David"/>
          <w:rtl/>
        </w:rPr>
        <w:t xml:space="preserve"> (עמ' 3 ש' 25-26 לפרוט')</w:t>
      </w:r>
      <w:r w:rsidR="00E32B2A">
        <w:rPr>
          <w:rFonts w:ascii="David" w:hAnsi="David" w:hint="cs"/>
          <w:rtl/>
        </w:rPr>
        <w:t xml:space="preserve"> ו</w:t>
      </w:r>
      <w:r>
        <w:rPr>
          <w:rFonts w:ascii="David" w:hAnsi="David"/>
          <w:rtl/>
        </w:rPr>
        <w:t>גם בבקשת רשות הערעור שלפניי טענו</w:t>
      </w:r>
      <w:r w:rsidR="00E32B2A">
        <w:rPr>
          <w:rFonts w:ascii="David" w:hAnsi="David" w:hint="cs"/>
          <w:rtl/>
        </w:rPr>
        <w:t>,</w:t>
      </w:r>
      <w:r>
        <w:rPr>
          <w:rFonts w:ascii="David" w:hAnsi="David"/>
          <w:rtl/>
        </w:rPr>
        <w:t xml:space="preserve"> כי "</w:t>
      </w:r>
      <w:r>
        <w:rPr>
          <w:rFonts w:ascii="David" w:hAnsi="David"/>
          <w:b/>
          <w:bCs/>
          <w:rtl/>
        </w:rPr>
        <w:t>בעניינו ניתן היה (ועדיין) להשיג את המטרה של שמירת נכסי העיזבון באמצעות מינוי משקיף...</w:t>
      </w:r>
      <w:r>
        <w:rPr>
          <w:rFonts w:ascii="David" w:hAnsi="David"/>
          <w:rtl/>
        </w:rPr>
        <w:br/>
        <w:t xml:space="preserve"> (ס' 43 לבר"ע) </w:t>
      </w:r>
      <w:r w:rsidR="00E32B2A">
        <w:rPr>
          <w:rFonts w:ascii="David" w:hAnsi="David" w:hint="cs"/>
          <w:rtl/>
        </w:rPr>
        <w:t>כמו גם</w:t>
      </w:r>
      <w:r>
        <w:rPr>
          <w:rFonts w:ascii="David" w:hAnsi="David"/>
          <w:rtl/>
        </w:rPr>
        <w:t xml:space="preserve"> בבקשתם מהיום (להגשת תגובה לתשובה) חזרו וטענו כי אינם מתנגדים ולא התנגדו למתן סמכויות פיקוח למנהלת העיזבון הזמנית (ס' 7 לתשובה) – אני מורה כי חרף ביטול ההחלטה ולאור הסכמת המבקשים מנהלת העיזבון הזמנית תשמש משקיף בדירקטוריון החברה וכן כי חלף </w:t>
      </w:r>
      <w:r>
        <w:rPr>
          <w:rFonts w:ascii="David" w:hAnsi="David"/>
          <w:b/>
          <w:bCs/>
          <w:rtl/>
        </w:rPr>
        <w:t xml:space="preserve">האיסור על ביצוע </w:t>
      </w:r>
      <w:r>
        <w:rPr>
          <w:rFonts w:ascii="David" w:hAnsi="David"/>
          <w:rtl/>
        </w:rPr>
        <w:t xml:space="preserve">הפעולות שהוטל על המבקשות 1-2 במסגרת תפקידיהן בחברה ללא אישור מראש ובכתב מטעם מנהלת העיזבון הזמנית כמפורט בהחלטה, יבוא </w:t>
      </w:r>
      <w:r>
        <w:rPr>
          <w:rFonts w:ascii="David" w:hAnsi="David"/>
          <w:b/>
          <w:bCs/>
          <w:rtl/>
        </w:rPr>
        <w:t xml:space="preserve">יידוע </w:t>
      </w:r>
      <w:r>
        <w:rPr>
          <w:rFonts w:ascii="David" w:hAnsi="David"/>
          <w:rtl/>
        </w:rPr>
        <w:t>של מנהלת העיזבון הזמנית</w:t>
      </w:r>
      <w:r>
        <w:rPr>
          <w:rFonts w:ascii="David" w:hAnsi="David"/>
          <w:b/>
          <w:bCs/>
          <w:rtl/>
        </w:rPr>
        <w:t xml:space="preserve"> </w:t>
      </w:r>
      <w:r>
        <w:rPr>
          <w:rFonts w:ascii="David" w:hAnsi="David"/>
          <w:rtl/>
        </w:rPr>
        <w:t>מראש ובכתב בדבר אותן פעולות.</w:t>
      </w:r>
    </w:p>
    <w:p w:rsidR="009E10D7" w:rsidRDefault="009E10D7" w:rsidP="009E10D7">
      <w:pPr>
        <w:spacing w:line="360" w:lineRule="auto"/>
        <w:jc w:val="both"/>
        <w:rPr>
          <w:rFonts w:ascii="David" w:hAnsi="David"/>
          <w:rtl/>
        </w:rPr>
      </w:pPr>
    </w:p>
    <w:p w:rsidR="009E10D7" w:rsidRDefault="009E10D7" w:rsidP="009E10D7">
      <w:pPr>
        <w:spacing w:line="360" w:lineRule="auto"/>
        <w:jc w:val="both"/>
        <w:rPr>
          <w:rFonts w:ascii="David" w:hAnsi="David"/>
          <w:b/>
          <w:bCs/>
          <w:u w:val="single"/>
          <w:rtl/>
        </w:rPr>
      </w:pPr>
      <w:r>
        <w:rPr>
          <w:rFonts w:ascii="David" w:hAnsi="David"/>
          <w:b/>
          <w:bCs/>
          <w:u w:val="single"/>
          <w:rtl/>
        </w:rPr>
        <w:t>סוף דבר</w:t>
      </w:r>
    </w:p>
    <w:p w:rsidR="009E10D7" w:rsidRDefault="009E10D7" w:rsidP="009E10D7">
      <w:pPr>
        <w:spacing w:line="360" w:lineRule="auto"/>
        <w:jc w:val="both"/>
        <w:rPr>
          <w:rFonts w:ascii="David" w:hAnsi="David"/>
          <w:b/>
          <w:bCs/>
          <w:u w:val="single"/>
          <w:rtl/>
        </w:rPr>
      </w:pPr>
    </w:p>
    <w:p w:rsidR="009E10D7" w:rsidRDefault="009E10D7" w:rsidP="009E10D7">
      <w:pPr>
        <w:spacing w:line="360" w:lineRule="auto"/>
        <w:jc w:val="both"/>
        <w:rPr>
          <w:rFonts w:ascii="David" w:hAnsi="David"/>
          <w:rtl/>
        </w:rPr>
      </w:pPr>
      <w:r>
        <w:rPr>
          <w:rFonts w:ascii="David" w:hAnsi="David"/>
          <w:rtl/>
        </w:rPr>
        <w:t>לאור כל האמור לעיל, הערעור מתקבל באופן שפורט לעיל.</w:t>
      </w:r>
    </w:p>
    <w:p w:rsidR="009E10D7" w:rsidRDefault="009E10D7" w:rsidP="009E10D7">
      <w:pPr>
        <w:spacing w:line="360" w:lineRule="auto"/>
        <w:jc w:val="both"/>
        <w:rPr>
          <w:rFonts w:ascii="David" w:hAnsi="David"/>
          <w:rtl/>
        </w:rPr>
      </w:pPr>
    </w:p>
    <w:p w:rsidR="009E10D7" w:rsidRDefault="009E10D7" w:rsidP="009E10D7">
      <w:pPr>
        <w:spacing w:line="360" w:lineRule="auto"/>
        <w:jc w:val="both"/>
        <w:rPr>
          <w:rFonts w:ascii="David" w:hAnsi="David"/>
          <w:rtl/>
        </w:rPr>
      </w:pPr>
      <w:r>
        <w:rPr>
          <w:rFonts w:ascii="David" w:hAnsi="David"/>
          <w:rtl/>
        </w:rPr>
        <w:t>הוצאות המבקשים ושכ"ט באי כוחם בגין הגשת הבקשה ישולמו מתוך עזבון המנוח בסך של 20,000</w:t>
      </w:r>
      <w:r>
        <w:rPr>
          <w:rFonts w:ascii="David" w:hAnsi="David" w:hint="cs"/>
          <w:rtl/>
        </w:rPr>
        <w:t xml:space="preserve"> ₪.</w:t>
      </w:r>
    </w:p>
    <w:p w:rsidR="00E32B2A" w:rsidRDefault="00E32B2A" w:rsidP="009E10D7">
      <w:pPr>
        <w:spacing w:line="360" w:lineRule="auto"/>
        <w:jc w:val="both"/>
        <w:rPr>
          <w:rFonts w:ascii="David" w:hAnsi="David"/>
          <w:rtl/>
        </w:rPr>
      </w:pPr>
    </w:p>
    <w:p w:rsidR="00FA6DFF" w:rsidRDefault="00FA6DFF" w:rsidP="009E10D7">
      <w:pPr>
        <w:spacing w:line="360" w:lineRule="auto"/>
        <w:jc w:val="both"/>
        <w:rPr>
          <w:rFonts w:ascii="David" w:hAnsi="David"/>
          <w:rtl/>
        </w:rPr>
      </w:pPr>
      <w:r>
        <w:rPr>
          <w:rFonts w:ascii="David" w:hAnsi="David" w:hint="cs"/>
          <w:rtl/>
        </w:rPr>
        <w:t>העירבון, על פירותיו, יוחזר למבקשים באמצעות בא כוחם.</w:t>
      </w:r>
    </w:p>
    <w:p w:rsidR="009E10D7" w:rsidRDefault="009E10D7" w:rsidP="009E10D7">
      <w:pPr>
        <w:spacing w:line="360" w:lineRule="auto"/>
        <w:jc w:val="both"/>
        <w:rPr>
          <w:rFonts w:ascii="David" w:hAnsi="David"/>
          <w:rtl/>
        </w:rPr>
      </w:pPr>
      <w:r>
        <w:rPr>
          <w:rFonts w:ascii="David" w:hAnsi="David"/>
          <w:rtl/>
        </w:rPr>
        <w:t xml:space="preserve"> </w:t>
      </w:r>
    </w:p>
    <w:p w:rsidR="009E10D7" w:rsidRDefault="009E10D7" w:rsidP="009E10D7">
      <w:pPr>
        <w:spacing w:line="360" w:lineRule="auto"/>
        <w:jc w:val="both"/>
        <w:rPr>
          <w:rFonts w:ascii="David" w:hAnsi="David"/>
          <w:rtl/>
        </w:rPr>
      </w:pPr>
      <w:r>
        <w:rPr>
          <w:rFonts w:ascii="David" w:hAnsi="David"/>
          <w:rtl/>
        </w:rPr>
        <w:t>מתיר פרסום פסק-הדין במתכונת בה נחתם, בהיעדר שמות הצדדים ופרטים מזהים אחרים.</w:t>
      </w:r>
    </w:p>
    <w:p w:rsidR="009E10D7" w:rsidRDefault="009E10D7" w:rsidP="009E10D7">
      <w:pPr>
        <w:spacing w:line="360" w:lineRule="auto"/>
        <w:jc w:val="both"/>
        <w:rPr>
          <w:rFonts w:ascii="David" w:hAnsi="David"/>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235735686"/>
          <w:text w:multiLine="1"/>
        </w:sdtPr>
        <w:sdtEndPr/>
        <w:sdtContent>
          <w:r>
            <w:rPr>
              <w:rFonts w:ascii="Arial" w:hAnsi="Arial"/>
              <w:noProof w:val="0"/>
              <w:rtl/>
            </w:rPr>
            <w:t>כ"ו תמוז תשפ"ד</w:t>
          </w:r>
        </w:sdtContent>
      </w:sdt>
      <w:r w:rsidR="00005C8B">
        <w:rPr>
          <w:rFonts w:ascii="Arial" w:hAnsi="Arial"/>
          <w:noProof w:val="0"/>
          <w:rtl/>
        </w:rPr>
        <w:t xml:space="preserve">, </w:t>
      </w:r>
      <w:sdt>
        <w:sdtPr>
          <w:rPr>
            <w:rtl/>
          </w:rPr>
          <w:alias w:val="1456"/>
          <w:tag w:val="1456"/>
          <w:id w:val="2052102366"/>
          <w:text w:multiLine="1"/>
        </w:sdtPr>
        <w:sdtEndPr/>
        <w:sdtContent>
          <w:r>
            <w:rPr>
              <w:rFonts w:ascii="Arial" w:hAnsi="Arial"/>
              <w:noProof w:val="0"/>
              <w:rtl/>
            </w:rPr>
            <w:t>01 אוגוסט 2024</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4E5ACB">
      <w:pPr>
        <w:spacing w:line="360" w:lineRule="auto"/>
        <w:ind w:left="3600" w:firstLine="720"/>
        <w:jc w:val="both"/>
      </w:pPr>
      <w:sdt>
        <w:sdtPr>
          <w:rPr>
            <w:rtl/>
          </w:rPr>
          <w:alias w:val="MergeField"/>
          <w:tag w:val="1237"/>
          <w:id w:val="504483141"/>
        </w:sdtPr>
        <w:sdtEndPr/>
        <w:sdtContent>
          <w:r w:rsidR="009E7801">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55648" cy="443484"/>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ACB" w:rsidRDefault="004E5ACB">
      <w:r>
        <w:separator/>
      </w:r>
    </w:p>
  </w:endnote>
  <w:endnote w:type="continuationSeparator" w:id="0">
    <w:p w:rsidR="004E5ACB" w:rsidRDefault="004E5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FB7" w:rsidRDefault="00FD7FB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E05465">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A778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A7780">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FB7" w:rsidRDefault="00FD7FB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ACB" w:rsidRDefault="004E5ACB">
      <w:r>
        <w:separator/>
      </w:r>
    </w:p>
  </w:footnote>
  <w:footnote w:type="continuationSeparator" w:id="0">
    <w:p w:rsidR="004E5ACB" w:rsidRDefault="004E5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FB7" w:rsidRDefault="00FD7FB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0333C">
    <w:pPr>
      <w:pStyle w:val="a3"/>
      <w:jc w:val="center"/>
      <w:rPr>
        <w:rFonts w:cs="FrankRuehl"/>
        <w:noProof w:val="0"/>
        <w:sz w:val="28"/>
        <w:szCs w:val="28"/>
        <w:rtl/>
      </w:rPr>
    </w:pPr>
    <w:r>
      <w:rPr>
        <w:rFonts w:cs="FrankRuehl"/>
        <w:sz w:val="28"/>
        <w:szCs w:val="28"/>
      </w:rPr>
      <w:drawing>
        <wp:inline distT="0" distB="0" distL="0" distR="0" wp14:anchorId="031BB381" wp14:editId="58C2146F">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9501" w:type="dxa"/>
      <w:jc w:val="center"/>
      <w:tblLook w:val="0000" w:firstRow="0" w:lastRow="0" w:firstColumn="0" w:lastColumn="0" w:noHBand="0" w:noVBand="0"/>
    </w:tblPr>
    <w:tblGrid>
      <w:gridCol w:w="5808"/>
      <w:gridCol w:w="3693"/>
    </w:tblGrid>
    <w:tr w:rsidR="00694556" w:rsidTr="00FB7194">
      <w:trPr>
        <w:trHeight w:hRule="exact" w:val="418"/>
        <w:jc w:val="center"/>
      </w:trPr>
      <w:sdt>
        <w:sdtPr>
          <w:rPr>
            <w:sz w:val="30"/>
            <w:szCs w:val="30"/>
            <w:rtl/>
          </w:rPr>
          <w:alias w:val="1174"/>
          <w:tag w:val="1174"/>
          <w:id w:val="460396125"/>
          <w:text/>
        </w:sdtPr>
        <w:sdtEndPr/>
        <w:sdtContent>
          <w:tc>
            <w:tcPr>
              <w:tcW w:w="9501" w:type="dxa"/>
              <w:gridSpan w:val="2"/>
            </w:tcPr>
            <w:p w:rsidR="00694556" w:rsidRPr="00A02D93" w:rsidRDefault="00005C8B">
              <w:pPr>
                <w:pStyle w:val="a3"/>
                <w:jc w:val="center"/>
                <w:rPr>
                  <w:rFonts w:ascii="Tahoma" w:hAnsi="Tahoma"/>
                  <w:noProof w:val="0"/>
                  <w:color w:val="000080"/>
                  <w:sz w:val="30"/>
                  <w:szCs w:val="30"/>
                  <w:rtl/>
                </w:rPr>
              </w:pPr>
              <w:r w:rsidRPr="00A02D93">
                <w:rPr>
                  <w:rFonts w:ascii="Tahoma" w:hAnsi="Tahoma"/>
                  <w:b/>
                  <w:bCs/>
                  <w:noProof w:val="0"/>
                  <w:color w:val="000080"/>
                  <w:sz w:val="30"/>
                  <w:szCs w:val="30"/>
                  <w:rtl/>
                </w:rPr>
                <w:t>בית המשפט המחוזי בתל אביב -יפו</w:t>
              </w:r>
            </w:p>
          </w:tc>
        </w:sdtContent>
      </w:sdt>
    </w:tr>
    <w:tr w:rsidR="00694556" w:rsidTr="00FB7194">
      <w:trPr>
        <w:trHeight w:val="337"/>
        <w:jc w:val="center"/>
      </w:trPr>
      <w:tc>
        <w:tcPr>
          <w:tcW w:w="5808" w:type="dxa"/>
        </w:tcPr>
        <w:p w:rsidR="00694556" w:rsidRDefault="00694556">
          <w:pPr>
            <w:rPr>
              <w:b/>
              <w:bCs/>
              <w:noProof w:val="0"/>
              <w:sz w:val="26"/>
              <w:szCs w:val="26"/>
              <w:rtl/>
            </w:rPr>
          </w:pPr>
        </w:p>
      </w:tc>
      <w:tc>
        <w:tcPr>
          <w:tcW w:w="3693" w:type="dxa"/>
        </w:tcPr>
        <w:p w:rsidR="00694556" w:rsidRDefault="00694556">
          <w:pPr>
            <w:pStyle w:val="a3"/>
            <w:jc w:val="right"/>
            <w:rPr>
              <w:b/>
              <w:bCs/>
              <w:noProof w:val="0"/>
              <w:sz w:val="26"/>
              <w:szCs w:val="26"/>
              <w:rtl/>
            </w:rPr>
          </w:pPr>
        </w:p>
      </w:tc>
    </w:tr>
    <w:tr w:rsidR="00694556" w:rsidTr="00FB7194">
      <w:trPr>
        <w:trHeight w:val="337"/>
        <w:jc w:val="center"/>
      </w:trPr>
      <w:tc>
        <w:tcPr>
          <w:tcW w:w="9501" w:type="dxa"/>
          <w:gridSpan w:val="2"/>
        </w:tcPr>
        <w:p w:rsidR="000002B3" w:rsidRDefault="000002B3">
          <w:pPr>
            <w:rPr>
              <w:rtl/>
            </w:rPr>
          </w:pPr>
        </w:p>
        <w:p w:rsidR="00694556" w:rsidRPr="009109C6" w:rsidRDefault="004E5ACB" w:rsidP="00902B87">
          <w:pPr>
            <w:rPr>
              <w:b/>
              <w:bCs/>
              <w:noProof w:val="0"/>
              <w:sz w:val="26"/>
              <w:szCs w:val="26"/>
              <w:rtl/>
            </w:rPr>
          </w:pPr>
          <w:sdt>
            <w:sdtPr>
              <w:rPr>
                <w:rtl/>
              </w:rPr>
              <w:alias w:val="1170"/>
              <w:tag w:val="1170"/>
              <w:id w:val="1272976944"/>
              <w:text w:multiLine="1"/>
            </w:sdtPr>
            <w:sdtEndPr/>
            <w:sdtContent>
              <w:r w:rsidR="00FB7194">
                <w:rPr>
                  <w:b/>
                  <w:bCs/>
                  <w:noProof w:val="0"/>
                  <w:sz w:val="26"/>
                  <w:szCs w:val="26"/>
                  <w:rtl/>
                </w:rPr>
                <w:t>רמ"ש</w:t>
              </w:r>
            </w:sdtContent>
          </w:sdt>
          <w:r w:rsidR="00005C8B" w:rsidRPr="009109C6">
            <w:rPr>
              <w:b/>
              <w:bCs/>
              <w:noProof w:val="0"/>
              <w:sz w:val="26"/>
              <w:szCs w:val="26"/>
              <w:rtl/>
            </w:rPr>
            <w:t xml:space="preserve"> </w:t>
          </w:r>
          <w:bookmarkStart w:id="0" w:name="_GoBack"/>
          <w:sdt>
            <w:sdtPr>
              <w:rPr>
                <w:rtl/>
              </w:rPr>
              <w:alias w:val="1171"/>
              <w:tag w:val="1171"/>
              <w:id w:val="-1944829236"/>
              <w:text w:multiLine="1"/>
            </w:sdtPr>
            <w:sdtEndPr/>
            <w:sdtContent>
              <w:r w:rsidR="00FB7194">
                <w:rPr>
                  <w:b/>
                  <w:bCs/>
                  <w:noProof w:val="0"/>
                  <w:sz w:val="26"/>
                  <w:szCs w:val="26"/>
                  <w:rtl/>
                </w:rPr>
                <w:t>19588-06-24</w:t>
              </w:r>
            </w:sdtContent>
          </w:sdt>
          <w:bookmarkEnd w:id="0"/>
          <w:r w:rsidR="00005C8B" w:rsidRPr="009109C6">
            <w:rPr>
              <w:b/>
              <w:bCs/>
              <w:noProof w:val="0"/>
              <w:sz w:val="26"/>
              <w:szCs w:val="26"/>
              <w:rtl/>
            </w:rPr>
            <w:t xml:space="preserve"> </w:t>
          </w:r>
          <w:sdt>
            <w:sdtPr>
              <w:rPr>
                <w:rtl/>
              </w:rPr>
              <w:alias w:val="1172"/>
              <w:tag w:val="1172"/>
              <w:id w:val="-822969233"/>
              <w:text w:multiLine="1"/>
            </w:sdtPr>
            <w:sdtEndPr/>
            <w:sdtContent>
              <w:r w:rsidR="00902B87">
                <w:rPr>
                  <w:rFonts w:hint="cs"/>
                  <w:b/>
                  <w:bCs/>
                  <w:noProof w:val="0"/>
                  <w:sz w:val="26"/>
                  <w:szCs w:val="26"/>
                  <w:rtl/>
                </w:rPr>
                <w:t xml:space="preserve">פלונית </w:t>
              </w:r>
              <w:r w:rsidR="00FB7194">
                <w:rPr>
                  <w:b/>
                  <w:bCs/>
                  <w:noProof w:val="0"/>
                  <w:sz w:val="26"/>
                  <w:szCs w:val="26"/>
                  <w:rtl/>
                </w:rPr>
                <w:t xml:space="preserve">ואח' נ' </w:t>
              </w:r>
              <w:r w:rsidR="00902B87">
                <w:rPr>
                  <w:rFonts w:hint="cs"/>
                  <w:b/>
                  <w:bCs/>
                  <w:noProof w:val="0"/>
                  <w:sz w:val="26"/>
                  <w:szCs w:val="26"/>
                  <w:rtl/>
                </w:rPr>
                <w:t xml:space="preserve">עו"ד </w:t>
              </w:r>
              <w:r w:rsidR="00FB7194">
                <w:rPr>
                  <w:b/>
                  <w:bCs/>
                  <w:noProof w:val="0"/>
                  <w:sz w:val="26"/>
                  <w:szCs w:val="26"/>
                  <w:rtl/>
                </w:rPr>
                <w:t xml:space="preserve">דמבינסקי </w:t>
              </w:r>
              <w:r w:rsidR="00902B87">
                <w:rPr>
                  <w:rFonts w:hint="cs"/>
                  <w:b/>
                  <w:bCs/>
                  <w:noProof w:val="0"/>
                  <w:sz w:val="26"/>
                  <w:szCs w:val="26"/>
                  <w:rtl/>
                </w:rPr>
                <w:t xml:space="preserve">(מנהלת עיזבון זמנית) </w:t>
              </w:r>
              <w:r w:rsidR="00FB7194">
                <w:rPr>
                  <w:b/>
                  <w:bCs/>
                  <w:noProof w:val="0"/>
                  <w:sz w:val="26"/>
                  <w:szCs w:val="26"/>
                  <w:rtl/>
                </w:rPr>
                <w:t>ואח'</w:t>
              </w:r>
            </w:sdtContent>
          </w:sdt>
          <w:r w:rsidR="009109C6">
            <w:rPr>
              <w:rFonts w:hint="cs"/>
              <w:b/>
              <w:bCs/>
              <w:noProof w:val="0"/>
              <w:sz w:val="26"/>
              <w:szCs w:val="26"/>
              <w:rtl/>
            </w:rPr>
            <w:t xml:space="preserve"> </w:t>
          </w:r>
          <w:r w:rsidR="00A02D93">
            <w:rPr>
              <w:rFonts w:hint="cs"/>
              <w:b/>
              <w:bCs/>
              <w:noProof w:val="0"/>
              <w:sz w:val="26"/>
              <w:szCs w:val="26"/>
              <w:rtl/>
            </w:rPr>
            <w:t xml:space="preserve"> </w:t>
          </w:r>
          <w:sdt>
            <w:sdtPr>
              <w:rPr>
                <w:rFonts w:hint="cs"/>
                <w:b/>
                <w:bCs/>
                <w:noProof w:val="0"/>
                <w:sz w:val="26"/>
                <w:szCs w:val="26"/>
                <w:rtl/>
              </w:rPr>
              <w:alias w:val="1192"/>
              <w:tag w:val="1192"/>
              <w:id w:val="393938774"/>
              <w:placeholder>
                <w:docPart w:val="0C7EB024E988478CBC55EA12A1694B53"/>
              </w:placeholder>
              <w:text w:multiLine="1"/>
            </w:sdtPr>
            <w:sdtEndPr/>
            <w:sdtContent>
              <w:r w:rsidR="00FB7194">
                <w:rPr>
                  <w:rFonts w:hint="eastAsia"/>
                  <w:b/>
                  <w:bCs/>
                  <w:noProof w:val="0"/>
                  <w:sz w:val="26"/>
                  <w:szCs w:val="26"/>
                  <w:rtl/>
                </w:rPr>
                <w:t>01 אוגוסט 2024</w:t>
              </w:r>
            </w:sdtContent>
          </w:sdt>
          <w:r w:rsidR="009109C6">
            <w:rPr>
              <w:b/>
              <w:bCs/>
              <w:noProof w:val="0"/>
              <w:sz w:val="26"/>
              <w:szCs w:val="26"/>
              <w:rtl/>
            </w:rPr>
            <w:t xml:space="preserve"> </w:t>
          </w:r>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FB7" w:rsidRDefault="00FD7FB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9785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97851&amp;lt;/CaseID&amp;gt;_x000d__x000a_        &amp;lt;CaseMonth&amp;gt;6&amp;lt;/CaseMonth&amp;gt;_x000d__x000a_        &amp;lt;CaseYear&amp;gt;2024&amp;lt;/CaseYear&amp;gt;_x000d__x000a_        &amp;lt;CaseNumber&amp;gt;19588&amp;lt;/CaseNumber&amp;gt;_x000d__x000a_        &amp;lt;NumeratorGroupID&amp;gt;1&amp;lt;/NumeratorGroupID&amp;gt;_x000d__x000a_        &amp;lt;CaseName&amp;gt;ראטה ואח&amp;#39; נ&amp;#39; דמבינסקי ואח&amp;#39;&amp;lt;/CaseName&amp;gt;_x000d__x000a_        &amp;lt;CourtID&amp;gt;15&amp;lt;/CourtID&amp;gt;_x000d__x000a_        &amp;lt;CaseTypeID&amp;gt;10074&amp;lt;/CaseTypeID&amp;gt;_x000d__x000a_        &amp;lt;CaseInterestID&amp;gt;10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9588-06-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6-09T13:13: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שוחחתי טלפונית עם המזכיר של עו&amp;quot;ד פינק _x000d__x000a_שימיצא ייפוי כוח בהתאם להחלט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97851&amp;lt;/CaseID&amp;gt;_x000d__x000a_        &amp;lt;CaseMonth&amp;gt;6&amp;lt;/CaseMonth&amp;gt;_x000d__x000a_        &amp;lt;CaseYear&amp;gt;2024&amp;lt;/CaseYear&amp;gt;_x000d__x000a_        &amp;lt;CaseNumber&amp;gt;19588&amp;lt;/CaseNumber&amp;gt;_x000d__x000a_        &amp;lt;NumeratorGroupID&amp;gt;1&amp;lt;/NumeratorGroupID&amp;gt;_x000d__x000a_        &amp;lt;CaseName&amp;gt;ראטה ואח&amp;#39; נ&amp;#39; דמבינסקי ואח&amp;#39;&amp;lt;/CaseName&amp;gt;_x000d__x000a_        &amp;lt;CourtID&amp;gt;15&amp;lt;/CourtID&amp;gt;_x000d__x000a_        &amp;lt;CaseTypeID&amp;gt;10074&amp;lt;/CaseTypeID&amp;gt;_x000d__x000a_        &amp;lt;CaseInterestID&amp;gt;10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9588-06-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4-06-09T13:13: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שוחחתי טלפונית עם המזכיר של עו&amp;quot;ד פינק _x000d__x000a_שימיצא ייפוי כוח בהתאם להחלט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190564&amp;lt;/DecisionID&amp;gt;_x000d__x000a_        &amp;lt;DecisionName&amp;gt;פסק דין  שניתנה ע&amp;quot;י  שאול שוחט&amp;lt;/DecisionName&amp;gt;_x000d__x000a_        &amp;lt;DecisionStatusID&amp;gt;1&amp;lt;/DecisionStatusID&amp;gt;_x000d__x000a_        &amp;lt;DecisionStatusChangeDate&amp;gt;2024-08-01T15:12:37.383+03:00&amp;lt;/DecisionStatusChangeDate&amp;gt;_x000d__x000a_        &amp;lt;DecisionSignatureDate&amp;gt;2024-08-01T15:12:35.383+03:00&amp;lt;/DecisionSignatureDate&amp;gt;_x000d__x000a_        &amp;lt;DecisionSignatureUserID&amp;gt;053515011@GOV.IL&amp;lt;/DecisionSignatureUserID&amp;gt;_x000d__x000a_        &amp;lt;DecisionCreateDate&amp;gt;2024-08-01T14:51:30.433+03:00&amp;lt;/DecisionCreateDate&amp;gt;_x000d__x000a_        &amp;lt;DecisionChangeDate&amp;gt;2024-08-01T15:12:37.56+03:00&amp;lt;/DecisionChangeDate&amp;gt;_x000d__x000a_        &amp;lt;DecisionChangeUserID&amp;gt;04085913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040067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351501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859134@GOV.IL&amp;lt;/DecisionCreationUserID&amp;gt;_x000d__x000a_        &amp;lt;DecisionDisplayName&amp;gt;פסק דין  שניתנה ע&amp;quot;י  שאול שוחט&amp;lt;/DecisionDisplayName&amp;gt;_x000d__x000a_        &amp;lt;IsScanned&amp;gt;false&amp;lt;/IsScanned&amp;gt;_x000d__x000a_        &amp;lt;DecisionSignatureUserName&amp;gt;שאול שוח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53190564&amp;lt;/DecisionID&amp;gt;_x000d__x000a_        &amp;lt;CaseID&amp;gt;81297851&amp;lt;/CaseID&amp;gt;_x000d__x000a_        &amp;lt;IsOriginal&amp;gt;true&amp;lt;/IsOriginal&amp;gt;_x000d__x000a_        &amp;lt;IsDeleted&amp;gt;false&amp;lt;/IsDeleted&amp;gt;_x000d__x000a_        &amp;lt;CaseName&amp;gt;ראטה ואח&amp;#39; נ&amp;#39; דמבינסקי ואח&amp;#39;&amp;lt;/CaseName&amp;gt;_x000d__x000a_        &amp;lt;CaseDisplayIdentifier&amp;gt;19588-06-24 רמ&amp;quot;ש&amp;lt;/CaseDisplayIdentifier&amp;gt;_x000d__x000a_      &amp;lt;/dt_DecisionCase&amp;gt;_x000d__x000a_    &amp;lt;/DecisionDS&amp;gt;_x000d__x000a_  &amp;lt;/diffgr:diffgram&amp;gt;_x000d__x000a_&amp;lt;/DecisionDS&amp;gt;"/>
    <w:docVar w:name="DecisionID" w:val="153190564"/>
    <w:docVar w:name="WordClientAssemblyName" w:val="NGCS.Decision.ClientWordBL"/>
    <w:docVar w:name="WordClientClassName" w:val="NGCS.Decision.ClientWordBL.DecisionClient"/>
  </w:docVars>
  <w:rsids>
    <w:rsidRoot w:val="00694556"/>
    <w:rsid w:val="000002B3"/>
    <w:rsid w:val="00005C8B"/>
    <w:rsid w:val="000266A5"/>
    <w:rsid w:val="000564AB"/>
    <w:rsid w:val="00064FBD"/>
    <w:rsid w:val="00096AF7"/>
    <w:rsid w:val="000C3B0F"/>
    <w:rsid w:val="000F0BC8"/>
    <w:rsid w:val="00107E6D"/>
    <w:rsid w:val="0011194C"/>
    <w:rsid w:val="00116E4D"/>
    <w:rsid w:val="001346CC"/>
    <w:rsid w:val="00144D2A"/>
    <w:rsid w:val="00180519"/>
    <w:rsid w:val="001C4003"/>
    <w:rsid w:val="0020333C"/>
    <w:rsid w:val="002265FF"/>
    <w:rsid w:val="00307A6A"/>
    <w:rsid w:val="00307C40"/>
    <w:rsid w:val="00320433"/>
    <w:rsid w:val="003333B2"/>
    <w:rsid w:val="00333451"/>
    <w:rsid w:val="003506A5"/>
    <w:rsid w:val="0036743F"/>
    <w:rsid w:val="003B16F1"/>
    <w:rsid w:val="0043125D"/>
    <w:rsid w:val="0043502B"/>
    <w:rsid w:val="004359FB"/>
    <w:rsid w:val="0044462A"/>
    <w:rsid w:val="004C4BDF"/>
    <w:rsid w:val="004D0FA5"/>
    <w:rsid w:val="004D1187"/>
    <w:rsid w:val="004D67A0"/>
    <w:rsid w:val="004E5ACB"/>
    <w:rsid w:val="004E6E3C"/>
    <w:rsid w:val="00504841"/>
    <w:rsid w:val="00517733"/>
    <w:rsid w:val="005268F6"/>
    <w:rsid w:val="00547DB7"/>
    <w:rsid w:val="005E2E46"/>
    <w:rsid w:val="005E63DC"/>
    <w:rsid w:val="00622BAA"/>
    <w:rsid w:val="00671BD5"/>
    <w:rsid w:val="006805C1"/>
    <w:rsid w:val="00694556"/>
    <w:rsid w:val="006A7780"/>
    <w:rsid w:val="006C3D60"/>
    <w:rsid w:val="006D201D"/>
    <w:rsid w:val="006E1A53"/>
    <w:rsid w:val="00704EDA"/>
    <w:rsid w:val="007E6115"/>
    <w:rsid w:val="007F4609"/>
    <w:rsid w:val="008023D9"/>
    <w:rsid w:val="00806806"/>
    <w:rsid w:val="00820005"/>
    <w:rsid w:val="00825203"/>
    <w:rsid w:val="00896889"/>
    <w:rsid w:val="008A14D8"/>
    <w:rsid w:val="008A44DA"/>
    <w:rsid w:val="008C5714"/>
    <w:rsid w:val="008F4DF4"/>
    <w:rsid w:val="00902B87"/>
    <w:rsid w:val="00903896"/>
    <w:rsid w:val="00906F3D"/>
    <w:rsid w:val="009109C6"/>
    <w:rsid w:val="00912B5F"/>
    <w:rsid w:val="009578AD"/>
    <w:rsid w:val="009E10D7"/>
    <w:rsid w:val="009E7801"/>
    <w:rsid w:val="00A02D93"/>
    <w:rsid w:val="00A912E2"/>
    <w:rsid w:val="00A94B64"/>
    <w:rsid w:val="00AC3B7B"/>
    <w:rsid w:val="00AC5209"/>
    <w:rsid w:val="00B14BA9"/>
    <w:rsid w:val="00B80CBD"/>
    <w:rsid w:val="00B86096"/>
    <w:rsid w:val="00B96FA1"/>
    <w:rsid w:val="00BF1908"/>
    <w:rsid w:val="00C22D93"/>
    <w:rsid w:val="00C34482"/>
    <w:rsid w:val="00D33B86"/>
    <w:rsid w:val="00D46F55"/>
    <w:rsid w:val="00D53924"/>
    <w:rsid w:val="00D55D0C"/>
    <w:rsid w:val="00D677F5"/>
    <w:rsid w:val="00D96D8C"/>
    <w:rsid w:val="00DA6649"/>
    <w:rsid w:val="00E05465"/>
    <w:rsid w:val="00E32B2A"/>
    <w:rsid w:val="00E51415"/>
    <w:rsid w:val="00E54642"/>
    <w:rsid w:val="00EA67C8"/>
    <w:rsid w:val="00EC37E9"/>
    <w:rsid w:val="00F00140"/>
    <w:rsid w:val="00F002A0"/>
    <w:rsid w:val="00F026DA"/>
    <w:rsid w:val="00F84B6D"/>
    <w:rsid w:val="00FA6DFF"/>
    <w:rsid w:val="00FB7194"/>
    <w:rsid w:val="00FD79E4"/>
    <w:rsid w:val="00FD7FB7"/>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46B505-8601-4B5A-9E08-77154671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109C6"/>
    <w:rPr>
      <w:color w:val="808080"/>
    </w:rPr>
  </w:style>
  <w:style w:type="paragraph" w:customStyle="1" w:styleId="normal-p">
    <w:name w:val="normal-p"/>
    <w:basedOn w:val="a"/>
    <w:rsid w:val="009E10D7"/>
    <w:pPr>
      <w:bidi w:val="0"/>
      <w:jc w:val="both"/>
    </w:pPr>
    <w:rPr>
      <w:rFonts w:cs="Times New Roman"/>
      <w:noProof w:val="0"/>
      <w:sz w:val="20"/>
      <w:szCs w:val="20"/>
    </w:rPr>
  </w:style>
  <w:style w:type="character" w:customStyle="1" w:styleId="normal-h1">
    <w:name w:val="normal-h1"/>
    <w:basedOn w:val="a0"/>
    <w:rsid w:val="009E10D7"/>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8997097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7EB024E988478CBC55EA12A1694B53"/>
        <w:category>
          <w:name w:val="כללי"/>
          <w:gallery w:val="placeholder"/>
        </w:category>
        <w:types>
          <w:type w:val="bbPlcHdr"/>
        </w:types>
        <w:behaviors>
          <w:behavior w:val="content"/>
        </w:behaviors>
        <w:guid w:val="{B61043EE-A640-4974-81B4-F2972A713729}"/>
      </w:docPartPr>
      <w:docPartBody>
        <w:p w:rsidR="00785B86" w:rsidRDefault="00543A6E" w:rsidP="00543A6E">
          <w:pPr>
            <w:pStyle w:val="0C7EB024E988478CBC55EA12A1694B532"/>
          </w:pPr>
          <w:r>
            <w:rPr>
              <w:rFonts w:hint="eastAsia"/>
              <w:b/>
              <w:bCs/>
              <w:noProof w:val="0"/>
              <w:sz w:val="26"/>
              <w:szCs w:val="26"/>
              <w:rtl/>
            </w:rPr>
            <w:t>תאריך</w:t>
          </w:r>
          <w:r>
            <w:rPr>
              <w:b/>
              <w:bCs/>
              <w:noProof w:val="0"/>
              <w:sz w:val="26"/>
              <w:szCs w:val="26"/>
              <w:rtl/>
            </w:rPr>
            <w:t xml:space="preserve"> מתן החלטה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33B"/>
    <w:rsid w:val="0046533B"/>
    <w:rsid w:val="00543A6E"/>
    <w:rsid w:val="00785B86"/>
    <w:rsid w:val="00DE393F"/>
    <w:rsid w:val="00F478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3A6E"/>
    <w:rPr>
      <w:color w:val="808080"/>
    </w:rPr>
  </w:style>
  <w:style w:type="paragraph" w:customStyle="1" w:styleId="0C7EB024E988478CBC55EA12A1694B53">
    <w:name w:val="0C7EB024E988478CBC55EA12A1694B53"/>
    <w:rsid w:val="00785B86"/>
    <w:pPr>
      <w:bidi/>
      <w:spacing w:after="0" w:line="240" w:lineRule="auto"/>
    </w:pPr>
    <w:rPr>
      <w:rFonts w:ascii="Times New Roman" w:eastAsia="Times New Roman" w:hAnsi="Times New Roman" w:cs="David"/>
      <w:noProof/>
      <w:sz w:val="24"/>
      <w:szCs w:val="24"/>
    </w:rPr>
  </w:style>
  <w:style w:type="paragraph" w:customStyle="1" w:styleId="0C7EB024E988478CBC55EA12A1694B531">
    <w:name w:val="0C7EB024E988478CBC55EA12A1694B531"/>
    <w:rsid w:val="00F478C7"/>
    <w:pPr>
      <w:bidi/>
      <w:spacing w:after="0" w:line="240" w:lineRule="auto"/>
    </w:pPr>
    <w:rPr>
      <w:rFonts w:ascii="Times New Roman" w:eastAsia="Times New Roman" w:hAnsi="Times New Roman" w:cs="David"/>
      <w:noProof/>
      <w:sz w:val="24"/>
      <w:szCs w:val="24"/>
    </w:rPr>
  </w:style>
  <w:style w:type="paragraph" w:customStyle="1" w:styleId="0C7EB024E988478CBC55EA12A1694B532">
    <w:name w:val="0C7EB024E988478CBC55EA12A1694B532"/>
    <w:rsid w:val="00543A6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ברק קדם</FullName>
        <FirstName>ברק</FirstName>
        <LastName>קדם</LastName>
        <PartyPropertyName/>
        <AuthenticationTypeAndNumber>מ.ר. 72834</AuthenticationTypeAndNumber>
        <RepresentatedOrRepresentativesNames>שלמה ראטה</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273365810</CasePartyID>
        <PartyTypeID>2</PartyTypeID>
        <ActivityStatusID>1</ActivityStatusID>
        <PartyAliasID>22</PartyAliasID>
        <PartyAliasName>בא כוח מבקשים</PartyAliasName>
        <LegalEntityID>74824445</LegalEntityID>
        <CaseLegalEntityID>129868430</CaseLegalEntityID>
        <AuthenticationTypeID>4</AuthenticationTypeID>
        <AuthenticationTypeName>מ.ר.</AuthenticationTypeName>
        <LegalEntityNumber>72834</LegalEntityNumber>
        <IsMainPartyType>true</IsMainPartyType>
        <CaseDisplayIdentifier>19588-06-24</CaseDisplayIdentifier>
        <CaseTypeID>10074</CaseTypeID>
        <CaseTypeName>רשות ערעור משפחה (רמ"ש)</CaseTypeName>
        <CaseName>ראטה ואח' נ' דמבינסקי ואח'</CaseName>
        <FullAddress>המלך ג'ורג' 40 ירושלים </FullAddress>
        <EmailAddress>office@rakz-law.com</EmailAddress>
        <MotionID>0</MotionID>
        <CasePleaID>0</CasePleaID>
        <LinkedCaseID>0</LinkedCaseID>
        <PartyID>1</PartyID>
        <CasePartyCategoryID>2</CasePartyCategoryID>
        <LegalEntityAddressID>77744707</LegalEntityAddressID>
        <LegalEntityEmailAddressID>67887375</LegalEntityEmailAddressID>
        <PleaTypeID>5</PleaTypeID>
        <LawyerOfficeName>ארבוס קדם צור</LawyerOfficeName>
        <LawyerOfficeID>74824446</LawyerOfficeID>
        <GroupPartyAlias/>
        <IsConverted>false</IsConverted>
        <LegalEntityNameID>80750504</LegalEntityNameID>
        <RepresentatedNamesOfAssistant/>
        <LegalEntityTypeID>4</LegalEntityTypeID>
        <IsVerdictExists>false</IsVerdictExists>
        <IsAsirAzir>false</IsAsirAzir>
        <MainAndSecSpec/>
        <IsPublicationProhibited>false</IsPublicationProhibited>
        <PublicationProhibitedFullName>ברק קדם</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אהרן פינק</FullName>
        <FirstName>אהרן</FirstName>
        <LastName>פינק</LastName>
        <PartyPropertyName/>
        <AuthenticationTypeAndNumber>מ.ר. 79952</AuthenticationTypeAndNumber>
        <RepresentatedOrRepresentativesNames>שלמה ראטה</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272313784</CasePartyID>
        <PartyTypeID>2</PartyTypeID>
        <ActivityStatusID>1</ActivityStatusID>
        <PartyAliasID>22</PartyAliasID>
        <PartyAliasName>בא כוח מבקשים</PartyAliasName>
        <LegalEntityID>76955614</LegalEntityID>
        <CaseLegalEntityID>129527624</CaseLegalEntityID>
        <AuthenticationTypeID>4</AuthenticationTypeID>
        <AuthenticationTypeName>מ.ר.</AuthenticationTypeName>
        <LegalEntityNumber>79952</LegalEntityNumber>
        <IsMainPartyType>true</IsMainPartyType>
        <CaseDisplayIdentifier>19588-06-24</CaseDisplayIdentifier>
        <CaseTypeID>10074</CaseTypeID>
        <CaseTypeName>רשות ערעור משפחה (רמ"ש)</CaseTypeName>
        <CaseName>ראטה ואח' נ' דמבינסקי ואח'</CaseName>
        <FullAddress>תכלת מרדכי 21/517 ירושלים </FullAddress>
        <MotionID>0</MotionID>
        <CasePleaID>0</CasePleaID>
        <LinkedCaseID>0</LinkedCaseID>
        <PartyID>1</PartyID>
        <CasePartyCategoryID>2</CasePartyCategoryID>
        <LegalEntityAddressID>81185584</LegalEntityAddressID>
        <PleaTypeID>5</PleaTypeID>
        <LawyerOfficeName>משרד עו"ד אהרן פינק</LawyerOfficeName>
        <LawyerOfficeID>76955615</LawyerOfficeID>
        <GroupPartyAlias/>
        <IsConverted>false</IsConverted>
        <LegalEntityNameID>85172737</LegalEntityNameID>
        <RepresentatedNamesOfAssistant/>
        <LegalEntityTypeID>4</LegalEntityTypeID>
        <IsVerdictExists>false</IsVerdictExists>
        <IsAsirAzir>false</IsAsirAzir>
        <MainAndSecSpec/>
        <IsPublicationProhibited>false</IsPublicationProhibited>
        <PublicationProhibitedFullName>אהרן פינק</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אברהם זינגר</FullName>
        <FirstName>אברהם</FirstName>
        <LastName>זינגר</LastName>
        <PartyPropertyName/>
        <AuthenticationTypeAndNumber>מ.ר. 79923</AuthenticationTypeAndNumber>
        <RepresentatedOrRepresentativesNames>ליהיא כהן דמבינסקי</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272180934</CasePartyID>
        <PartyTypeID>2</PartyTypeID>
        <ActivityStatusID>1</ActivityStatusID>
        <PartyAliasID>23</PartyAliasID>
        <PartyAliasName>בא כוח משיבים</PartyAliasName>
        <LegalEntityID>76955605</LegalEntityID>
        <CaseLegalEntityID>129487232</CaseLegalEntityID>
        <AuthenticationTypeID>4</AuthenticationTypeID>
        <AuthenticationTypeName>מ.ר.</AuthenticationTypeName>
        <LegalEntityNumber>79923</LegalEntityNumber>
        <IsMainPartyType>true</IsMainPartyType>
        <CaseDisplayIdentifier>19588-06-24</CaseDisplayIdentifier>
        <CaseTypeID>10074</CaseTypeID>
        <CaseTypeName>רשות ערעור משפחה (רמ"ש)</CaseTypeName>
        <CaseName>ראטה ואח' נ' דמבינסקי ואח'</CaseName>
        <FullAddress>תכלת מרדכי 21/517 ירושלים </FullAddress>
        <EmailAddress>office@fzlaw.co.il</EmailAddress>
        <MotionID>0</MotionID>
        <CasePleaID>0</CasePleaID>
        <LinkedCaseID>0</LinkedCaseID>
        <PartyID>2</PartyID>
        <CasePartyCategoryID>2</CasePartyCategoryID>
        <LegalEntityAddressID>81185584</LegalEntityAddressID>
        <LegalEntityEmailAddressID>67978784</LegalEntityEmailAddressID>
        <PleaTypeID>5</PleaTypeID>
        <LawyerOfficeName>משרד עו"ד אהרן פינק</LawyerOfficeName>
        <LawyerOfficeID>76955615</LawyerOfficeID>
        <GroupPartyAlias/>
        <IsConverted>false</IsConverted>
        <LegalEntityNameID>85172715</LegalEntityNameID>
        <RepresentatedNamesOfAssistant/>
        <LegalEntityTypeID>4</LegalEntityTypeID>
        <IsVerdictExists>false</IsVerdictExists>
        <IsAsirAzir>false</IsAsirAzir>
        <MainAndSecSpec/>
        <IsPublicationProhibited>false</IsPublicationProhibited>
        <PublicationProhibitedFullName>אברהם זינגר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יהושע שווירץ</FullName>
        <FirstName>יהושע</FirstName>
        <LastName>שווירץ</LastName>
        <PartyPropertyName/>
        <AuthenticationTypeAndNumber>מ.ר. 65941</AuthenticationTypeAndNumber>
        <RepresentatedOrRepresentativesNames>יעקב יצחק ראטה</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273077813</CasePartyID>
        <PartyTypeID>2</PartyTypeID>
        <ActivityStatusID>1</ActivityStatusID>
        <PartyAliasID>22</PartyAliasID>
        <PartyAliasName>בא כוח מבקשים</PartyAliasName>
        <LegalEntityID>72644357</LegalEntityID>
        <CaseLegalEntityID>129763608</CaseLegalEntityID>
        <AuthenticationTypeID>4</AuthenticationTypeID>
        <AuthenticationTypeName>מ.ר.</AuthenticationTypeName>
        <LegalEntityNumber>65941</LegalEntityNumber>
        <IsMainPartyType>true</IsMainPartyType>
        <CaseDisplayIdentifier>19588-06-24</CaseDisplayIdentifier>
        <CaseTypeID>10074</CaseTypeID>
        <CaseTypeName>רשות ערעור משפחה (רמ"ש)</CaseTypeName>
        <CaseName>ראטה ואח' נ' דמבינסקי ואח'</CaseName>
        <FullAddress>הדף היומי 7 תל אביב -יפו </FullAddress>
        <EmailAddress>shvlaw@gmail.com</EmailAddress>
        <MotionID>0</MotionID>
        <CasePleaID>0</CasePleaID>
        <LinkedCaseID>0</LinkedCaseID>
        <PartyID>2</PartyID>
        <CasePartyCategoryID>2</CasePartyCategoryID>
        <LegalEntityAddressID>75203550</LegalEntityAddressID>
        <LegalEntityEmailAddressID>67877131</LegalEntityEmailAddressID>
        <PleaTypeID>5</PleaTypeID>
        <LawyerOfficeName>משרד עו"ד יהושע שווירץ</LawyerOfficeName>
        <LawyerOfficeID>72644358</LawyerOfficeID>
        <GroupPartyAlias/>
        <IsConverted>false</IsConverted>
        <LegalEntityNameID>76737406</LegalEntityNameID>
        <RepresentatedNamesOfAssistant/>
        <LegalEntityTypeID>4</LegalEntityTypeID>
        <IsVerdictExists>false</IsVerdictExists>
        <IsAsirAzir>false</IsAsirAzir>
        <MainAndSecSpec/>
        <IsPublicationProhibited>false</IsPublicationProhibited>
        <PublicationProhibitedFullName>יהושע שווירץ</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ליהיא דמבינסקי-כהן</FullName>
        <FirstName>ליהיא</FirstName>
        <LastName>דמבינסקי-כהן</LastName>
        <PartyPropertyName/>
        <AuthenticationTypeAndNumber>מ.ר. 19445</AuthenticationTypeAndNumber>
        <RepresentatedOrRepresentativesNames>ליהיא כהן דמבינסקי</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272518562</CasePartyID>
        <PartyTypeID>2</PartyTypeID>
        <ActivityStatusID>1</ActivityStatusID>
        <PartyAliasID>23</PartyAliasID>
        <PartyAliasName>בא כוח משיבים</PartyAliasName>
        <LegalEntityID>398426</LegalEntityID>
        <CaseLegalEntityID>129591627</CaseLegalEntityID>
        <AuthenticationTypeID>4</AuthenticationTypeID>
        <AuthenticationTypeName>מ.ר.</AuthenticationTypeName>
        <LegalEntityNumber>19445</LegalEntityNumber>
        <IsMainPartyType>true</IsMainPartyType>
        <CaseDisplayIdentifier>19588-06-24</CaseDisplayIdentifier>
        <CaseTypeID>10074</CaseTypeID>
        <CaseTypeName>רשות ערעור משפחה (רמ"ש)</CaseTypeName>
        <CaseName>ראטה ואח' נ' דמבינסקי ואח'</CaseName>
        <FullAddress>השלושה 2 תל אביב -יפו קומה 16</FullAddress>
        <EmailAddress>lihic@firon.co.il</EmailAddress>
        <MotionID>0</MotionID>
        <CasePleaID>0</CasePleaID>
        <FatherName xml:space="preserve">        </FatherName>
        <LinkedCaseID>0</LinkedCaseID>
        <PartyID>2</PartyID>
        <CasePartyCategoryID>2</CasePartyCategoryID>
        <LegalEntityAddressID>85764301</LegalEntityAddressID>
        <LegalEntityEmailAddressID>68147067</LegalEntityEmailAddressID>
        <PleaTypeID>5</PleaTypeID>
        <LawyerOfficeName>משרד עו"ד: ליהיא דמבינסקי-כהן</LawyerOfficeName>
        <LawyerOfficeID>439070</LawyerOfficeID>
        <GroupPartyAlias/>
        <IsConverted>false</IsConverted>
        <LegalEntityNameID>19410</LegalEntityNameID>
        <RepresentatedNamesOfAssistant/>
        <LegalEntityTypeID>4</LegalEntityTypeID>
        <IsVerdictExists>false</IsVerdictExists>
        <IsAsirAzir>false</IsAsirAzir>
        <MainAndSecSpec/>
        <IsPublicationProhibited>false</IsPublicationProhibited>
        <PublicationProhibitedFullName>ליהיא דמבינסקי-כהן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רועי סידי</FullName>
        <FirstName>רועי</FirstName>
        <LastName>סידי</LastName>
        <PartyPropertyName/>
        <AuthenticationTypeAndNumber>מ.ר. 22530</AuthenticationTypeAndNumber>
        <RepresentatedOrRepresentativesNames>סימה גולדשטיין, יהושוע גלדציילר, יענטע גלדציילר, שלום גלדציילר, גיטל הורונציק, ברכה ראטה, שרה ראטה</RepresentatedOrRepresentativesNames>
        <RepresentatedOrRepresentativesCount>7</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271232743</CasePartyID>
        <PartyTypeID>2</PartyTypeID>
        <ActivityStatusID>1</ActivityStatusID>
        <PartyAliasID>22</PartyAliasID>
        <PartyAliasName>בא כוח מבקשים</PartyAliasName>
        <OrdinalNumber>1</OrdinalNumber>
        <LegalEntityID>389448</LegalEntityID>
        <CaseLegalEntityID>129204061</CaseLegalEntityID>
        <AuthenticationTypeID>4</AuthenticationTypeID>
        <AuthenticationTypeName>מ.ר.</AuthenticationTypeName>
        <LegalEntityNumber>22530</LegalEntityNumber>
        <IsMainPartyType>true</IsMainPartyType>
        <CaseDisplayIdentifier>19588-06-24</CaseDisplayIdentifier>
        <CaseTypeID>10074</CaseTypeID>
        <CaseTypeName>רשות ערעור משפחה (רמ"ש)</CaseTypeName>
        <CaseName>ראטה ואח' נ' דמבינסקי ואח'</CaseName>
        <FullAddress>הארבעה 30 תל אביב -יפו הארבעה 30 מגדל דרומי קומה 24 תל אביב</FullAddress>
        <EmailAddress>office@sidi.law</EmailAddress>
        <MotionID>0</MotionID>
        <CasePleaID>0</CasePleaID>
        <FatherName xml:space="preserve">        </FatherName>
        <LinkedCaseID>0</LinkedCaseID>
        <PartyID>1</PartyID>
        <CasePartyCategoryID>2</CasePartyCategoryID>
        <LegalEntityAddressID>82251178</LegalEntityAddressID>
        <LegalEntityEmailAddressID>68056590</LegalEntityEmailAddressID>
        <PleaTypeID>5</PleaTypeID>
        <LawyerOfficeName>משרד עו"ד: סידי</LawyerOfficeName>
        <LawyerOfficeID>430092</LawyerOfficeID>
        <GroupPartyAlias/>
        <IsConverted>false</IsConverted>
        <LegalEntityNameID>10432</LegalEntityNameID>
        <RepresentatedNamesOfAssistant/>
        <LegalEntityTypeID>4</LegalEntityTypeID>
        <IsVerdictExists>false</IsVerdictExists>
        <IsAsirAzir>false</IsAsirAzir>
        <MainAndSecSpec/>
        <IsPublicationProhibited>false</IsPublicationProhibited>
        <PublicationProhibitedFullName>רועי סידי</PublicationProhibitedFullName>
      </CaseParties>
      <CaseParties>
        <PartyTypeName>צד</PartyTypeName>
        <ProceedingType>כתב טענות עיקרי</ProceedingType>
        <PleaName>כתב בקשה</PleaName>
        <PartyBelonging>צד א'</PartyBelonging>
        <RoleName>מבקש 1 - משיב</RoleName>
        <IsSubProceeding>FALSE</IsSubProceeding>
        <FullName>ברכה ראטה</FullName>
        <FirstName>ברכה</FirstName>
        <LastName>ראטה</LastName>
        <PartyPropertyName/>
        <AuthenticationTypeAndNumber>ת"ז 058660366</AuthenticationTypeAndNumber>
        <RepresentatedOrRepresentativesNames>רועי סידי</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271232736</CasePartyID>
        <PartyTypeID>1</PartyTypeID>
        <ActivityStatusID>1</ActivityStatusID>
        <PartyAliasID>3</PartyAliasID>
        <PartyAliasName>מבקש</PartyAliasName>
        <OrdinalNumber>1</OrdinalNumber>
        <LegalEntityID>22078465</LegalEntityID>
        <CaseLegalEntityID>129204054</CaseLegalEntityID>
        <AuthenticationTypeID>1</AuthenticationTypeID>
        <AuthenticationTypeName>ת"ז</AuthenticationTypeName>
        <LegalEntityNumber>058660366</LegalEntityNumber>
        <IsMainPartyType>true</IsMainPartyType>
        <CaseDisplayIdentifier>19588-06-24</CaseDisplayIdentifier>
        <CaseTypeID>10074</CaseTypeID>
        <CaseTypeName>רשות ערעור משפחה (רמ"ש)</CaseTypeName>
        <CaseName>ראטה ואח' נ' דמבינסקי ואח'</CaseName>
        <FullAddress>שומרי אמונים 9 ירושלים </FullAddress>
        <MotionID>0</MotionID>
        <CasePleaID>0</CasePleaID>
        <FatherName>אברהם ח</FatherName>
        <LinkedCaseID>0</LinkedCaseID>
        <PartyID>1</PartyID>
        <CasePartyCategoryID>2</CasePartyCategoryID>
        <LegalEntityAddressID>89405697</LegalEntityAddressID>
        <PleaTypeID>5</PleaTypeID>
        <GroupPartyAlias>מבקשים</GroupPartyAlias>
        <IsConverted>false</IsConverted>
        <LegalEntityRegisteredNameID>10623744</LegalEntityRegisteredNameID>
        <LegalEntityNameID>96015415</LegalEntityNameID>
        <RepresentatedNamesOfAssistant/>
        <LegalEntityTypeID>1</LegalEntityTypeID>
        <IsVerdictExists>false</IsVerdictExists>
        <IsAsirAzir>false</IsAsirAzir>
        <MainAndSecSpec/>
        <IsPublicationProhibited>false</IsPublicationProhibited>
        <PublicationProhibitedFullName>ברכה ראטה</PublicationProhibitedFullName>
      </CaseParties>
      <CaseParties>
        <PartyTypeName>צד</PartyTypeName>
        <ProceedingType>כתב טענות עיקרי</ProceedingType>
        <PleaName>כתב בקשה</PleaName>
        <PartyBelonging>צד ב'</PartyBelonging>
        <RoleName>משיב 1 - משיב</RoleName>
        <IsSubProceeding>FALSE</IsSubProceeding>
        <FullName>ליהיא כהן דמבינסקי</FullName>
        <FirstName>ליהיא כהן</FirstName>
        <LastName>דמבינסקי</LastName>
        <PartyPropertyName/>
        <AuthenticationTypeAndNumber>ת"ז </AuthenticationTypeAndNumber>
        <RepresentatedOrRepresentativesNames>ליהיא דמבינסקי-כהן, אברהם זינגר</RepresentatedOrRepresentativesNames>
        <RepresentatedOrRepresentativesCount>2</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271232742</CasePartyID>
        <PartyTypeID>1</PartyTypeID>
        <ActivityStatusID>1</ActivityStatusID>
        <PartyAliasID>4</PartyAliasID>
        <PartyAliasName>משיב</PartyAliasName>
        <OrdinalNumber>1</OrdinalNumber>
        <LegalEntityID>81890659</LegalEntityID>
        <CaseLegalEntityID>129204060</CaseLegalEntityID>
        <AuthenticationTypeID>1</AuthenticationTypeID>
        <AuthenticationTypeName>ת"ז</AuthenticationTypeName>
        <IsMainPartyType>true</IsMainPartyType>
        <CaseDisplayIdentifier>19588-06-24</CaseDisplayIdentifier>
        <CaseTypeID>10074</CaseTypeID>
        <CaseTypeName>רשות ערעור משפחה (רמ"ש)</CaseTypeName>
        <CaseName>ראטה ואח' נ' דמבינסקי ואח'</CaseName>
        <FullAddress>השלושה 2 תל אביב -יפו </FullAddress>
        <EmailAddress>lihic@firon.co.il</EmailAddress>
        <MotionID>0</MotionID>
        <CasePleaID>0</CasePleaID>
        <LinkedCaseID>0</LinkedCaseID>
        <PartyID>2</PartyID>
        <CasePartyCategoryID>2</CasePartyCategoryID>
        <LegalEntityAddressID>89405753</LegalEntityAddressID>
        <LegalEntityEmailAddressID>68394831</LegalEntityEmailAddressID>
        <PleaTypeID>5</PleaTypeID>
        <GroupPartyAlias>משיבים</GroupPartyAlias>
        <IsConverted>false</IsConverted>
        <LegalEntityNameID>96537334</LegalEntityNameID>
        <RepresentatedNamesOfAssistant/>
        <LegalEntityTypeID>1</LegalEntityTypeID>
        <IsVerdictExists>false</IsVerdictExists>
        <IsAsirAzir>false</IsAsirAzir>
        <MainAndSecSpec/>
        <IsPublicationProhibited>false</IsPublicationProhibited>
        <PublicationProhibitedFullName>ליהיא כהן דמבינסקי</PublicationProhibitedFullName>
      </CaseParties>
      <CaseParties>
        <PartyTypeName>צד</PartyTypeName>
        <ProceedingType>כתב טענות עיקרי</ProceedingType>
        <PleaName>כתב בקשה</PleaName>
        <PartyBelonging>צד א'</PartyBelonging>
        <RoleName>מבקש 2 - משיב</RoleName>
        <IsSubProceeding>FALSE</IsSubProceeding>
        <FullName>שרה ראטה</FullName>
        <FirstName>שרה</FirstName>
        <LastName>ראטה</LastName>
        <PartyPropertyName/>
        <AuthenticationTypeAndNumber>ת"ז 028635365</AuthenticationTypeAndNumber>
        <RepresentatedOrRepresentativesNames>רועי סידי</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271232735</CasePartyID>
        <PartyTypeID>1</PartyTypeID>
        <ActivityStatusID>1</ActivityStatusID>
        <PartyAliasID>3</PartyAliasID>
        <PartyAliasName>מבקש</PartyAliasName>
        <OrdinalNumber>2</OrdinalNumber>
        <LegalEntityID>21999534</LegalEntityID>
        <CaseLegalEntityID>129204053</CaseLegalEntityID>
        <AuthenticationTypeID>1</AuthenticationTypeID>
        <AuthenticationTypeName>ת"ז</AuthenticationTypeName>
        <LegalEntityNumber>028635365</LegalEntityNumber>
        <IsMainPartyType>true</IsMainPartyType>
        <CaseDisplayIdentifier>19588-06-24</CaseDisplayIdentifier>
        <CaseTypeID>10074</CaseTypeID>
        <CaseTypeName>רשות ערעור משפחה (רמ"ש)</CaseTypeName>
        <CaseName>ראטה ואח' נ' דמבינסקי ואח'</CaseName>
        <FullAddress>משפת אמת 4 בני ברק </FullAddress>
        <MotionID>0</MotionID>
        <CasePleaID>0</CasePleaID>
        <FatherName>אברהם</FatherName>
        <LinkedCaseID>0</LinkedCaseID>
        <PartyID>1</PartyID>
        <CasePartyCategoryID>2</CasePartyCategoryID>
        <LegalEntityAddressID>89405698</LegalEntityAddressID>
        <PleaTypeID>5</PleaTypeID>
        <GroupPartyAlias>מבקשים</GroupPartyAlias>
        <IsConverted>false</IsConverted>
        <LegalEntityRegisteredNameID>10623743</LegalEntityRegisteredNameID>
        <LegalEntityNameID>96015414</LegalEntityNameID>
        <RepresentatedNamesOfAssistant/>
        <LegalEntityTypeID>1</LegalEntityTypeID>
        <IsVerdictExists>false</IsVerdictExists>
        <IsAsirAzir>false</IsAsirAzir>
        <MainAndSecSpec/>
        <IsPublicationProhibited>false</IsPublicationProhibited>
        <PublicationProhibitedFullName>שרה ראטה</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יעקב יצחק ראטה</FullName>
        <FirstName>יעקב יצחק</FirstName>
        <LastName>ראטה</LastName>
        <PartyPropertyName/>
        <AuthenticationTypeAndNumber>ת"ז 055038889</AuthenticationTypeAndNumber>
        <RepresentatedOrRepresentativesNames>יהושע שווירץ</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273408994</CasePartyID>
        <PartyTypeID>1</PartyTypeID>
        <ActivityStatusID>1</ActivityStatusID>
        <PartyAliasID>4</PartyAliasID>
        <PartyAliasName>משיב</PartyAliasName>
        <OrdinalNumber>2</OrdinalNumber>
        <LegalEntityID>57394899</LegalEntityID>
        <CaseLegalEntityID>129763601</CaseLegalEntityID>
        <AuthenticationTypeID>1</AuthenticationTypeID>
        <AuthenticationTypeName>ת"ז</AuthenticationTypeName>
        <LegalEntityNumber>055038889</LegalEntityNumber>
        <IsMainPartyType>true</IsMainPartyType>
        <CaseDisplayIdentifier>19588-06-24</CaseDisplayIdentifier>
        <CaseTypeID>10074</CaseTypeID>
        <CaseTypeName>רשות ערעור משפחה (רמ"ש)</CaseTypeName>
        <CaseName>ראטה ואח' נ' דמבינסקי ואח'</CaseName>
        <FullAddress/>
        <MotionID>0</MotionID>
        <CasePleaID>0</CasePleaID>
        <FatherName>אברהם</FatherName>
        <LinkedCaseID>0</LinkedCaseID>
        <PartyID>2</PartyID>
        <CasePartyCategoryID>2</CasePartyCategoryID>
        <PleaTypeID>5</PleaTypeID>
        <GroupPartyAlias>משיבים</GroupPartyAlias>
        <IsConverted>false</IsConverted>
        <LegalEntityRegisteredNameID>2062683</LegalEntityRegisteredNameID>
        <LegalEntityNameID>96894303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יעקב יצחק ראטה</PublicationProhibitedFullName>
      </CaseParties>
      <CaseParties>
        <PartyTypeName>צד</PartyTypeName>
        <ProceedingType>כתב טענות עיקרי</ProceedingType>
        <PleaName>כתב בקשה</PleaName>
        <PartyBelonging>צד א'</PartyBelonging>
        <RoleName>מבקש 3 - משיב</RoleName>
        <IsSubProceeding>FALSE</IsSubProceeding>
        <FullName>יהושוע גלדציילר</FullName>
        <FirstName>יהושע</FirstName>
        <LastName>גלדציילר</LastName>
        <PartyPropertyName/>
        <AuthenticationTypeAndNumber>ת"ז 060170883</AuthenticationTypeAndNumber>
        <RepresentatedOrRepresentativesNames>רועי סידי</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271232737</CasePartyID>
        <PartyTypeID>1</PartyTypeID>
        <ActivityStatusID>1</ActivityStatusID>
        <PartyAliasID>3</PartyAliasID>
        <PartyAliasName>מבקש</PartyAliasName>
        <OrdinalNumber>3</OrdinalNumber>
        <LegalEntityID>22083531</LegalEntityID>
        <CaseLegalEntityID>129204055</CaseLegalEntityID>
        <AuthenticationTypeID>1</AuthenticationTypeID>
        <AuthenticationTypeName>ת"ז</AuthenticationTypeName>
        <LegalEntityNumber>060170883</LegalEntityNumber>
        <IsMainPartyType>true</IsMainPartyType>
        <CaseDisplayIdentifier>19588-06-24</CaseDisplayIdentifier>
        <CaseTypeID>10074</CaseTypeID>
        <CaseTypeName>רשות ערעור משפחה (רמ"ש)</CaseTypeName>
        <CaseName>ראטה ואח' נ' דמבינסקי ואח'</CaseName>
        <FullAddress>שומרי אמונים 8 ירושלים </FullAddress>
        <MotionID>0</MotionID>
        <CasePleaID>0</CasePleaID>
        <FatherName>אורי</FatherName>
        <LinkedCaseID>0</LinkedCaseID>
        <PartyID>1</PartyID>
        <CasePartyCategoryID>2</CasePartyCategoryID>
        <LegalEntityAddressID>89405700</LegalEntityAddressID>
        <PleaTypeID>5</PleaTypeID>
        <GroupPartyAlias>מבקשים</GroupPartyAlias>
        <IsConverted>false</IsConverted>
        <LegalEntityRegisteredNameID>6844258</LegalEntityRegisteredNameID>
        <LegalEntityNameID>96015477</LegalEntityNameID>
        <RepresentatedNamesOfAssistant/>
        <LegalEntityTypeID>1</LegalEntityTypeID>
        <IsVerdictExists>false</IsVerdictExists>
        <IsAsirAzir>false</IsAsirAzir>
        <MainAndSecSpec/>
        <IsPublicationProhibited>false</IsPublicationProhibited>
        <PublicationProhibitedFullName>יהושוע גלדציילר</PublicationProhibitedFullName>
      </CaseParties>
      <CaseParties>
        <PartyTypeName>צד</PartyTypeName>
        <ProceedingType>כתב טענות עיקרי</ProceedingType>
        <PleaName>כתב בקשה</PleaName>
        <PartyBelonging>צד א'</PartyBelonging>
        <RoleName>מבקש 4 - משיב</RoleName>
        <IsSubProceeding>FALSE</IsSubProceeding>
        <FullName>גיטל הורונציק</FullName>
        <FirstName>גיטל</FirstName>
        <LastName>הורונציק</LastName>
        <PartyPropertyName/>
        <AuthenticationTypeAndNumber>ת"ז 000814814</AuthenticationTypeAndNumber>
        <RepresentatedOrRepresentativesNames>רועי סידי</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271232739</CasePartyID>
        <PartyTypeID>1</PartyTypeID>
        <ActivityStatusID>1</ActivityStatusID>
        <PartyAliasID>3</PartyAliasID>
        <PartyAliasName>מבקש</PartyAliasName>
        <OrdinalNumber>4</OrdinalNumber>
        <LegalEntityID>81911925</LegalEntityID>
        <CaseLegalEntityID>129204057</CaseLegalEntityID>
        <AuthenticationTypeID>1</AuthenticationTypeID>
        <AuthenticationTypeName>ת"ז</AuthenticationTypeName>
        <LegalEntityNumber>000814814</LegalEntityNumber>
        <IsMainPartyType>true</IsMainPartyType>
        <CaseDisplayIdentifier>19588-06-24</CaseDisplayIdentifier>
        <CaseTypeID>10074</CaseTypeID>
        <CaseTypeName>רשות ערעור משפחה (רמ"ש)</CaseTypeName>
        <CaseName>ראטה ואח' נ' דמבינסקי ואח'</CaseName>
        <FullAddress>ישראל גרוסמן 24 בית שמש </FullAddress>
        <MotionID>0</MotionID>
        <CasePleaID>0</CasePleaID>
        <FatherName>אברהם</FatherName>
        <LinkedCaseID>0</LinkedCaseID>
        <PartyID>1</PartyID>
        <CasePartyCategoryID>2</CasePartyCategoryID>
        <LegalEntityAddressID>89405713</LegalEntityAddressID>
        <PleaTypeID>5</PleaTypeID>
        <GroupPartyAlias>מבקשים</GroupPartyAlias>
        <IsConverted>false</IsConverted>
        <LegalEntityRegisteredNameID>10752907</LegalEntityRegisteredNameID>
        <LegalEntityNameID>96591793</LegalEntityNameID>
        <RepresentatedNamesOfAssistant/>
        <LegalEntityTypeID>1</LegalEntityTypeID>
        <IsVerdictExists>false</IsVerdictExists>
        <IsAsirAzir>false</IsAsirAzir>
        <MainAndSecSpec/>
        <IsPublicationProhibited>false</IsPublicationProhibited>
        <PublicationProhibitedFullName>גיטל הורונציק</PublicationProhibitedFullName>
      </CaseParties>
      <CaseParties>
        <PartyTypeName>צד</PartyTypeName>
        <ProceedingType>כתב טענות עיקרי</ProceedingType>
        <PleaName>כתב בקשה</PleaName>
        <PartyBelonging>צד א'</PartyBelonging>
        <RoleName>מבקש 5 - משיב</RoleName>
        <IsSubProceeding>FALSE</IsSubProceeding>
        <FullName>יענטע גלדציילר</FullName>
        <FirstName>יענטא</FirstName>
        <LastName>גלדציילר</LastName>
        <PartyPropertyName/>
        <AuthenticationTypeAndNumber>ת"ז 050331370</AuthenticationTypeAndNumber>
        <RepresentatedOrRepresentativesNames>רועי סידי</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271232738</CasePartyID>
        <PartyTypeID>1</PartyTypeID>
        <ActivityStatusID>1</ActivityStatusID>
        <PartyAliasID>3</PartyAliasID>
        <PartyAliasName>מבקש</PartyAliasName>
        <OrdinalNumber>5</OrdinalNumber>
        <LegalEntityID>81678117</LegalEntityID>
        <CaseLegalEntityID>129204056</CaseLegalEntityID>
        <AuthenticationTypeID>1</AuthenticationTypeID>
        <AuthenticationTypeName>ת"ז</AuthenticationTypeName>
        <LegalEntityNumber>050331370</LegalEntityNumber>
        <IsMainPartyType>true</IsMainPartyType>
        <CaseDisplayIdentifier>19588-06-24</CaseDisplayIdentifier>
        <CaseTypeID>10074</CaseTypeID>
        <CaseTypeName>רשות ערעור משפחה (רמ"ש)</CaseTypeName>
        <CaseName>ראטה ואח' נ' דמבינסקי ואח'</CaseName>
        <FullAddress>שומרי אמונים 9 ירושלים </FullAddress>
        <MotionID>0</MotionID>
        <CasePleaID>0</CasePleaID>
        <FatherName>אברהם</FatherName>
        <LinkedCaseID>0</LinkedCaseID>
        <PartyID>1</PartyID>
        <CasePartyCategoryID>2</CasePartyCategoryID>
        <LegalEntityAddressID>89405718</LegalEntityAddressID>
        <PleaTypeID>5</PleaTypeID>
        <GroupPartyAlias>מבקשים</GroupPartyAlias>
        <IsConverted>false</IsConverted>
        <LegalEntityRegisteredNameID>10623754</LegalEntityRegisteredNameID>
        <LegalEntityNameID>96015485</LegalEntityNameID>
        <RepresentatedNamesOfAssistant/>
        <LegalEntityTypeID>1</LegalEntityTypeID>
        <IsVerdictExists>false</IsVerdictExists>
        <IsAsirAzir>false</IsAsirAzir>
        <MainAndSecSpec/>
        <IsPublicationProhibited>false</IsPublicationProhibited>
        <PublicationProhibitedFullName>יענטע גלדציילר</PublicationProhibitedFullName>
      </CaseParties>
      <CaseParties>
        <PartyTypeName>צד</PartyTypeName>
        <ProceedingType>כתב טענות עיקרי</ProceedingType>
        <PleaName>כתב בקשה</PleaName>
        <PartyBelonging>צד א'</PartyBelonging>
        <RoleName>מבקש 6 - מבקש</RoleName>
        <IsSubProceeding>FALSE</IsSubProceeding>
        <FullName>סימה גולדשטיין</FullName>
        <FirstName>סימא</FirstName>
        <LastName>גולדשטיין</LastName>
        <PartyPropertyName/>
        <AuthenticationTypeAndNumber>ת"ז 315671651</AuthenticationTypeAndNumber>
        <RepresentatedOrRepresentativesNames>רועי סידי</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271232741</CasePartyID>
        <PartyTypeID>1</PartyTypeID>
        <ActivityStatusID>1</ActivityStatusID>
        <PartyAliasID>3</PartyAliasID>
        <PartyAliasName>מבקש</PartyAliasName>
        <OrdinalNumber>6</OrdinalNumber>
        <LegalEntityID>81911931</LegalEntityID>
        <CaseLegalEntityID>129204059</CaseLegalEntityID>
        <AuthenticationTypeID>1</AuthenticationTypeID>
        <AuthenticationTypeName>ת"ז</AuthenticationTypeName>
        <LegalEntityNumber>315671651</LegalEntityNumber>
        <IsMainPartyType>true</IsMainPartyType>
        <CaseDisplayIdentifier>19588-06-24</CaseDisplayIdentifier>
        <CaseTypeID>10074</CaseTypeID>
        <CaseTypeName>רשות ערעור משפחה (רמ"ש)</CaseTypeName>
        <CaseName>ראטה ואח' נ' דמבינסקי ואח'</CaseName>
        <FullAddress>שומרי אמונים 8 ב ירושלים </FullAddress>
        <MotionID>0</MotionID>
        <CasePleaID>0</CasePleaID>
        <FatherName>ברוך</FatherName>
        <LinkedCaseID>0</LinkedCaseID>
        <PartyID>1</PartyID>
        <CasePartyCategoryID>2</CasePartyCategoryID>
        <LegalEntityAddressID>89405743</LegalEntityAddressID>
        <PleaTypeID>5</PleaTypeID>
        <GroupPartyAlias>מבקשים</GroupPartyAlias>
        <IsConverted>false</IsConverted>
        <LegalEntityRegisteredNameID>10752913</LegalEntityRegisteredNameID>
        <LegalEntityNameID>96591975</LegalEntityNameID>
        <RepresentatedNamesOfAssistant/>
        <LegalEntityTypeID>1</LegalEntityTypeID>
        <IsVerdictExists>false</IsVerdictExists>
        <IsAsirAzir>false</IsAsirAzir>
        <MainAndSecSpec/>
        <IsPublicationProhibited>false</IsPublicationProhibited>
        <PublicationProhibitedFullName>סימה גולדשטיין</PublicationProhibitedFullName>
      </CaseParties>
      <CaseParties>
        <PartyTypeName>צד</PartyTypeName>
        <ProceedingType>כתב טענות עיקרי</ProceedingType>
        <PleaName>כתב בקשה</PleaName>
        <PartyBelonging>צד א'</PartyBelonging>
        <RoleName>מבקש 7 - משיב</RoleName>
        <IsSubProceeding>FALSE</IsSubProceeding>
        <FullName>שלום גלדציילר</FullName>
        <FirstName>שלום</FirstName>
        <LastName>גלדציילר</LastName>
        <PartyPropertyName/>
        <AuthenticationTypeAndNumber>ת"ז 066666280</AuthenticationTypeAndNumber>
        <RepresentatedOrRepresentativesNames>רועי סידי</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271232740</CasePartyID>
        <PartyTypeID>1</PartyTypeID>
        <ActivityStatusID>1</ActivityStatusID>
        <PartyAliasID>3</PartyAliasID>
        <PartyAliasName>מבקש</PartyAliasName>
        <OrdinalNumber>7</OrdinalNumber>
        <LegalEntityID>3486227</LegalEntityID>
        <CaseLegalEntityID>129204058</CaseLegalEntityID>
        <AuthenticationTypeID>1</AuthenticationTypeID>
        <AuthenticationTypeName>ת"ז</AuthenticationTypeName>
        <LegalEntityNumber>066666280</LegalEntityNumber>
        <IsMainPartyType>true</IsMainPartyType>
        <CaseDisplayIdentifier>19588-06-24</CaseDisplayIdentifier>
        <CaseTypeID>10074</CaseTypeID>
        <CaseTypeName>רשות ערעור משפחה (רמ"ש)</CaseTypeName>
        <CaseName>ראטה ואח' נ' דמבינסקי ואח'</CaseName>
        <FullAddress>רב אבדימי 12 רמה ד בית שמש </FullAddress>
        <MotionID>0</MotionID>
        <CasePleaID>0</CasePleaID>
        <FatherName>אורי</FatherName>
        <LinkedCaseID>0</LinkedCaseID>
        <PartyID>1</PartyID>
        <CasePartyCategoryID>2</CasePartyCategoryID>
        <LegalEntityAddressID>89405732</LegalEntityAddressID>
        <PleaTypeID>5</PleaTypeID>
        <GroupPartyAlias>מבקשים</GroupPartyAlias>
        <IsConverted>false</IsConverted>
        <LegalEntityRegisteredNameID>10632876</LegalEntityRegisteredNameID>
        <LegalEntityNameID>96591799</LegalEntityNameID>
        <RepresentatedNamesOfAssistant/>
        <LegalEntityTypeID>1</LegalEntityTypeID>
        <IsVerdictExists>false</IsVerdictExists>
        <IsAsirAzir>false</IsAsirAzir>
        <MainAndSecSpec/>
        <IsPublicationProhibited>false</IsPublicationProhibited>
        <PublicationProhibitedFullName>שלום גלדציילר</PublicationProhibitedFullName>
      </CaseParties>
      <CaseParties>
        <PartyTypeName>צד</PartyTypeName>
        <ProceedingType>כתב טענות עיקרי</ProceedingType>
        <PleaName>כתב בקשה</PleaName>
        <PartyBelonging>צד א'</PartyBelonging>
        <RoleName>מבקש 8</RoleName>
        <IsSubProceeding>FALSE</IsSubProceeding>
        <FullName>שלמה ראטה</FullName>
        <FirstName>שלמה</FirstName>
        <LastName>ראטה</LastName>
        <PartyPropertyName/>
        <AuthenticationTypeAndNumber>ת"ז </AuthenticationTypeAndNumber>
        <RepresentatedOrRepresentativesNames>אהרן פינק, ברק קדם</RepresentatedOrRepresentativesNames>
        <RepresentatedOrRepresentativesCount>2</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272313824</CasePartyID>
        <PartyTypeID>1</PartyTypeID>
        <ActivityStatusID>1</ActivityStatusID>
        <PartyAliasID>3</PartyAliasID>
        <PartyAliasName>מבקש</PartyAliasName>
        <OrdinalNumber>8</OrdinalNumber>
        <LegalEntityID>81993547</LegalEntityID>
        <CaseLegalEntityID>129527638</CaseLegalEntityID>
        <AuthenticationTypeID>1</AuthenticationTypeID>
        <AuthenticationTypeName>ת"ז</AuthenticationTypeName>
        <IsMainPartyType>true</IsMainPartyType>
        <CaseDisplayIdentifier>19588-06-24</CaseDisplayIdentifier>
        <CaseTypeID>10074</CaseTypeID>
        <CaseTypeName>רשות ערעור משפחה (רמ"ש)</CaseTypeName>
        <CaseName>ראטה ואח' נ' דמבינסקי ואח'</CaseName>
        <FullAddress/>
        <MotionID>0</MotionID>
        <CasePleaID>0</CasePleaID>
        <LinkedCaseID>0</LinkedCaseID>
        <PartyID>1</PartyID>
        <CasePartyCategoryID>2</CasePartyCategoryID>
        <PleaTypeID>5</PleaTypeID>
        <GroupPartyAlias>מבקשים</GroupPartyAlias>
        <IsConverted>false</IsConverted>
        <LegalEntityNameID>96806285</LegalEntityNameID>
        <RepresentatedNamesOfAssistant/>
        <LegalEntityTypeID>1</LegalEntityTypeID>
        <IsVerdictExists>false</IsVerdictExists>
        <IsAsirAzir>false</IsAsirAzir>
        <MainAndSecSpec/>
        <IsPublicationProhibited>false</IsPublicationProhibited>
        <PublicationProhibitedFullName>שלמה ראטה</PublicationProhibitedFullName>
      </CaseParties>
    </CasePartiesSelectionDS>
    <DecisionName>פסק דין  שניתנה ע"י  שאול שוחט</DecisionName>
    <CourtDisplayName>בית המשפט המחוזי בתל אביב -יפו</CourtDisplayName>
    <IsCaseJudgePanel>false</IsCaseJudgePanel>
    <DecisionSignatureDate>2024-08-01T14:46:14.4215902+03:00</DecisionSignatureDate>
    <OpenCaseDate>2024-06-09T13:13:00+03:00</OpenCaseDate>
    <CaseFeeSum>0.000</CaseFeeSum>
    <DecisionTypeID>2</DecisionTypeID>
    <DecisionSignatureUserName>שאול שוחט</DecisionSignatureUserName>
    <DecisionSignatureDateHebrew>2024-08-01T14:46:14.4215902+03:00</DecisionSignatureDateHebrew>
    <DecisionWriterID>053515011@GOV.IL</DecisionWriterID>
    <CourtAddress>רח' ויצמן  1 היכל המשפט, תל אביב -יפו 64239</CourtAddress>
    <IsAutoTextInCaseExist>false</IsAutoTextInCaseExist>
    <DecisionSignatureRoleName>שופט</DecisionSignatureRoleName>
    <DecisionSignatureUserTitleName>שופט, סגן הנשיא</DecisionSignatureUserTitleName>
    <CaseName>ראטה ואח' נ' דמבינסקי ואח'</CaseName>
    <DecisionNumberInCase>10</DecisionNumberInCase>
  </dt_Decision>
  <dt_DecisionCase>
    <DecisionID>0</DecisionID>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ברק קדם</FullName>
        <FirstName>ברק</FirstName>
        <LastName>קדם</LastName>
        <PartyPropertyName/>
        <AuthenticationTypeAndNumber>מ.ר. 72834</AuthenticationTypeAndNumber>
        <RepresentatedOrRepresentativesNames>שלמה ראטה</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273365810</CasePartyID>
        <PartyTypeID>2</PartyTypeID>
        <ActivityStatusID>1</ActivityStatusID>
        <PartyAliasID>22</PartyAliasID>
        <PartyAliasName>בא כוח מבקשים</PartyAliasName>
        <LegalEntityID>74824445</LegalEntityID>
        <CaseLegalEntityID>129868430</CaseLegalEntityID>
        <AuthenticationTypeID>4</AuthenticationTypeID>
        <AuthenticationTypeName>מ.ר.</AuthenticationTypeName>
        <LegalEntityNumber>72834</LegalEntityNumber>
        <IsMainPartyType>true</IsMainPartyType>
        <CaseDisplayIdentifier>19588-06-24</CaseDisplayIdentifier>
        <CaseTypeID>10074</CaseTypeID>
        <CaseTypeName>רשות ערעור משפחה (רמ"ש)</CaseTypeName>
        <CaseName>ראטה ואח' נ' דמבינסקי ואח'</CaseName>
        <FullAddress>המלך ג'ורג' 40 ירושלים </FullAddress>
        <EmailAddress>office@rakz-law.com</EmailAddress>
        <MotionID>0</MotionID>
        <CasePleaID>0</CasePleaID>
        <LinkedCaseID>0</LinkedCaseID>
        <PartyID>1</PartyID>
        <CasePartyCategoryID>2</CasePartyCategoryID>
        <LegalEntityAddressID>77744707</LegalEntityAddressID>
        <LegalEntityEmailAddressID>67887375</LegalEntityEmailAddressID>
        <PleaTypeID>5</PleaTypeID>
        <LawyerOfficeName>ארבוס קדם צור</LawyerOfficeName>
        <LawyerOfficeID>74824446</LawyerOfficeID>
        <GroupPartyAlias/>
        <IsConverted>false</IsConverted>
        <LegalEntityNameID>80750504</LegalEntityNameID>
        <RepresentatedNamesOfAssistant/>
        <LegalEntityTypeID>4</LegalEntityTypeID>
        <IsVerdictExists>false</IsVerdictExists>
        <IsAsirAzir>false</IsAsirAzir>
        <MainAndSecSpec/>
        <IsPublicationProhibited>false</IsPublicationProhibited>
        <PublicationProhibitedFullName>ברק קדם</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אהרן פינק</FullName>
        <FirstName>אהרן</FirstName>
        <LastName>פינק</LastName>
        <PartyPropertyName/>
        <AuthenticationTypeAndNumber>מ.ר. 79952</AuthenticationTypeAndNumber>
        <RepresentatedOrRepresentativesNames>שלמה ראטה</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272313784</CasePartyID>
        <PartyTypeID>2</PartyTypeID>
        <ActivityStatusID>1</ActivityStatusID>
        <PartyAliasID>22</PartyAliasID>
        <PartyAliasName>בא כוח מבקשים</PartyAliasName>
        <LegalEntityID>76955614</LegalEntityID>
        <CaseLegalEntityID>129527624</CaseLegalEntityID>
        <AuthenticationTypeID>4</AuthenticationTypeID>
        <AuthenticationTypeName>מ.ר.</AuthenticationTypeName>
        <LegalEntityNumber>79952</LegalEntityNumber>
        <IsMainPartyType>true</IsMainPartyType>
        <CaseDisplayIdentifier>19588-06-24</CaseDisplayIdentifier>
        <CaseTypeID>10074</CaseTypeID>
        <CaseTypeName>רשות ערעור משפחה (רמ"ש)</CaseTypeName>
        <CaseName>ראטה ואח' נ' דמבינסקי ואח'</CaseName>
        <FullAddress>תכלת מרדכי 21/517 ירושלים </FullAddress>
        <MotionID>0</MotionID>
        <CasePleaID>0</CasePleaID>
        <LinkedCaseID>0</LinkedCaseID>
        <PartyID>1</PartyID>
        <CasePartyCategoryID>2</CasePartyCategoryID>
        <LegalEntityAddressID>81185584</LegalEntityAddressID>
        <PleaTypeID>5</PleaTypeID>
        <LawyerOfficeName>משרד עו"ד אהרן פינק</LawyerOfficeName>
        <LawyerOfficeID>76955615</LawyerOfficeID>
        <GroupPartyAlias/>
        <IsConverted>false</IsConverted>
        <LegalEntityNameID>85172737</LegalEntityNameID>
        <RepresentatedNamesOfAssistant/>
        <LegalEntityTypeID>4</LegalEntityTypeID>
        <IsVerdictExists>false</IsVerdictExists>
        <IsAsirAzir>false</IsAsirAzir>
        <MainAndSecSpec/>
        <IsPublicationProhibited>false</IsPublicationProhibited>
        <PublicationProhibitedFullName>אהרן פינק</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אברהם זינגר</FullName>
        <FirstName>אברהם</FirstName>
        <LastName>זינגר</LastName>
        <PartyPropertyName/>
        <AuthenticationTypeAndNumber>מ.ר. 79923</AuthenticationTypeAndNumber>
        <RepresentatedOrRepresentativesNames>ליהיא כהן דמבינסקי</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272180934</CasePartyID>
        <PartyTypeID>2</PartyTypeID>
        <ActivityStatusID>1</ActivityStatusID>
        <PartyAliasID>23</PartyAliasID>
        <PartyAliasName>בא כוח משיבים</PartyAliasName>
        <LegalEntityID>76955605</LegalEntityID>
        <CaseLegalEntityID>129487232</CaseLegalEntityID>
        <AuthenticationTypeID>4</AuthenticationTypeID>
        <AuthenticationTypeName>מ.ר.</AuthenticationTypeName>
        <LegalEntityNumber>79923</LegalEntityNumber>
        <IsMainPartyType>true</IsMainPartyType>
        <CaseDisplayIdentifier>19588-06-24</CaseDisplayIdentifier>
        <CaseTypeID>10074</CaseTypeID>
        <CaseTypeName>רשות ערעור משפחה (רמ"ש)</CaseTypeName>
        <CaseName>ראטה ואח' נ' דמבינסקי ואח'</CaseName>
        <FullAddress>תכלת מרדכי 21/517 ירושלים </FullAddress>
        <EmailAddress>office@fzlaw.co.il</EmailAddress>
        <MotionID>0</MotionID>
        <CasePleaID>0</CasePleaID>
        <LinkedCaseID>0</LinkedCaseID>
        <PartyID>2</PartyID>
        <CasePartyCategoryID>2</CasePartyCategoryID>
        <LegalEntityAddressID>81185584</LegalEntityAddressID>
        <LegalEntityEmailAddressID>67978784</LegalEntityEmailAddressID>
        <PleaTypeID>5</PleaTypeID>
        <LawyerOfficeName>משרד עו"ד אהרן פינק</LawyerOfficeName>
        <LawyerOfficeID>76955615</LawyerOfficeID>
        <GroupPartyAlias/>
        <IsConverted>false</IsConverted>
        <LegalEntityNameID>85172715</LegalEntityNameID>
        <RepresentatedNamesOfAssistant/>
        <LegalEntityTypeID>4</LegalEntityTypeID>
        <IsVerdictExists>false</IsVerdictExists>
        <IsAsirAzir>false</IsAsirAzir>
        <MainAndSecSpec/>
        <IsPublicationProhibited>false</IsPublicationProhibited>
        <PublicationProhibitedFullName>אברהם זינגר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יהושע שווירץ</FullName>
        <FirstName>יהושע</FirstName>
        <LastName>שווירץ</LastName>
        <PartyPropertyName/>
        <AuthenticationTypeAndNumber>מ.ר. 65941</AuthenticationTypeAndNumber>
        <RepresentatedOrRepresentativesNames>יעקב יצחק ראטה</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273077813</CasePartyID>
        <PartyTypeID>2</PartyTypeID>
        <ActivityStatusID>1</ActivityStatusID>
        <PartyAliasID>22</PartyAliasID>
        <PartyAliasName>בא כוח מבקשים</PartyAliasName>
        <LegalEntityID>72644357</LegalEntityID>
        <CaseLegalEntityID>129763608</CaseLegalEntityID>
        <AuthenticationTypeID>4</AuthenticationTypeID>
        <AuthenticationTypeName>מ.ר.</AuthenticationTypeName>
        <LegalEntityNumber>65941</LegalEntityNumber>
        <IsMainPartyType>true</IsMainPartyType>
        <CaseDisplayIdentifier>19588-06-24</CaseDisplayIdentifier>
        <CaseTypeID>10074</CaseTypeID>
        <CaseTypeName>רשות ערעור משפחה (רמ"ש)</CaseTypeName>
        <CaseName>ראטה ואח' נ' דמבינסקי ואח'</CaseName>
        <FullAddress>הדף היומי 7 תל אביב -יפו </FullAddress>
        <EmailAddress>shvlaw@gmail.com</EmailAddress>
        <MotionID>0</MotionID>
        <CasePleaID>0</CasePleaID>
        <LinkedCaseID>0</LinkedCaseID>
        <PartyID>2</PartyID>
        <CasePartyCategoryID>2</CasePartyCategoryID>
        <LegalEntityAddressID>75203550</LegalEntityAddressID>
        <LegalEntityEmailAddressID>67877131</LegalEntityEmailAddressID>
        <PleaTypeID>5</PleaTypeID>
        <LawyerOfficeName>משרד עו"ד יהושע שווירץ</LawyerOfficeName>
        <LawyerOfficeID>72644358</LawyerOfficeID>
        <GroupPartyAlias/>
        <IsConverted>false</IsConverted>
        <LegalEntityNameID>76737406</LegalEntityNameID>
        <RepresentatedNamesOfAssistant/>
        <LegalEntityTypeID>4</LegalEntityTypeID>
        <IsVerdictExists>false</IsVerdictExists>
        <IsAsirAzir>false</IsAsirAzir>
        <MainAndSecSpec/>
        <IsPublicationProhibited>false</IsPublicationProhibited>
        <PublicationProhibitedFullName>יהושע שווירץ</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ליהיא דמבינסקי-כהן</FullName>
        <FirstName>ליהיא</FirstName>
        <LastName>דמבינסקי-כהן</LastName>
        <PartyPropertyName/>
        <AuthenticationTypeAndNumber>מ.ר. 19445</AuthenticationTypeAndNumber>
        <RepresentatedOrRepresentativesNames>ליהיא כהן דמבינסקי</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272518562</CasePartyID>
        <PartyTypeID>2</PartyTypeID>
        <ActivityStatusID>1</ActivityStatusID>
        <PartyAliasID>23</PartyAliasID>
        <PartyAliasName>בא כוח משיבים</PartyAliasName>
        <LegalEntityID>398426</LegalEntityID>
        <CaseLegalEntityID>129591627</CaseLegalEntityID>
        <AuthenticationTypeID>4</AuthenticationTypeID>
        <AuthenticationTypeName>מ.ר.</AuthenticationTypeName>
        <LegalEntityNumber>19445</LegalEntityNumber>
        <IsMainPartyType>true</IsMainPartyType>
        <CaseDisplayIdentifier>19588-06-24</CaseDisplayIdentifier>
        <CaseTypeID>10074</CaseTypeID>
        <CaseTypeName>רשות ערעור משפחה (רמ"ש)</CaseTypeName>
        <CaseName>ראטה ואח' נ' דמבינסקי ואח'</CaseName>
        <FullAddress>השלושה 2 תל אביב -יפו קומה 16</FullAddress>
        <EmailAddress>lihic@firon.co.il</EmailAddress>
        <MotionID>0</MotionID>
        <CasePleaID>0</CasePleaID>
        <FatherName xml:space="preserve">        </FatherName>
        <LinkedCaseID>0</LinkedCaseID>
        <PartyID>2</PartyID>
        <CasePartyCategoryID>2</CasePartyCategoryID>
        <LegalEntityAddressID>85764301</LegalEntityAddressID>
        <LegalEntityEmailAddressID>68147067</LegalEntityEmailAddressID>
        <PleaTypeID>5</PleaTypeID>
        <LawyerOfficeName>משרד עו"ד: ליהיא דמבינסקי-כהן</LawyerOfficeName>
        <LawyerOfficeID>439070</LawyerOfficeID>
        <GroupPartyAlias/>
        <IsConverted>false</IsConverted>
        <LegalEntityNameID>19410</LegalEntityNameID>
        <RepresentatedNamesOfAssistant/>
        <LegalEntityTypeID>4</LegalEntityTypeID>
        <IsVerdictExists>false</IsVerdictExists>
        <IsAsirAzir>false</IsAsirAzir>
        <MainAndSecSpec/>
        <IsPublicationProhibited>false</IsPublicationProhibited>
        <PublicationProhibitedFullName>ליהיא דמבינסקי-כהן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רועי סידי</FullName>
        <FirstName>רועי</FirstName>
        <LastName>סידי</LastName>
        <PartyPropertyName/>
        <AuthenticationTypeAndNumber>מ.ר. 22530</AuthenticationTypeAndNumber>
        <RepresentatedOrRepresentativesNames>סימה גולדשטיין, יהושוע גלדציילר, יענטע גלדציילר, שלום גלדציילר, גיטל הורונציק, ברכה ראטה, שרה ראטה</RepresentatedOrRepresentativesNames>
        <RepresentatedOrRepresentativesCount>7</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271232743</CasePartyID>
        <PartyTypeID>2</PartyTypeID>
        <ActivityStatusID>1</ActivityStatusID>
        <PartyAliasID>22</PartyAliasID>
        <PartyAliasName>בא כוח מבקשים</PartyAliasName>
        <OrdinalNumber>1</OrdinalNumber>
        <LegalEntityID>389448</LegalEntityID>
        <CaseLegalEntityID>129204061</CaseLegalEntityID>
        <AuthenticationTypeID>4</AuthenticationTypeID>
        <AuthenticationTypeName>מ.ר.</AuthenticationTypeName>
        <LegalEntityNumber>22530</LegalEntityNumber>
        <IsMainPartyType>true</IsMainPartyType>
        <CaseDisplayIdentifier>19588-06-24</CaseDisplayIdentifier>
        <CaseTypeID>10074</CaseTypeID>
        <CaseTypeName>רשות ערעור משפחה (רמ"ש)</CaseTypeName>
        <CaseName>ראטה ואח' נ' דמבינסקי ואח'</CaseName>
        <FullAddress>הארבעה 30 תל אביב -יפו הארבעה 30 מגדל דרומי קומה 24 תל אביב</FullAddress>
        <EmailAddress>office@sidi.law</EmailAddress>
        <MotionID>0</MotionID>
        <CasePleaID>0</CasePleaID>
        <FatherName xml:space="preserve">        </FatherName>
        <LinkedCaseID>0</LinkedCaseID>
        <PartyID>1</PartyID>
        <CasePartyCategoryID>2</CasePartyCategoryID>
        <LegalEntityAddressID>82251178</LegalEntityAddressID>
        <LegalEntityEmailAddressID>68056590</LegalEntityEmailAddressID>
        <PleaTypeID>5</PleaTypeID>
        <LawyerOfficeName>משרד עו"ד: סידי</LawyerOfficeName>
        <LawyerOfficeID>430092</LawyerOfficeID>
        <GroupPartyAlias/>
        <IsConverted>false</IsConverted>
        <LegalEntityNameID>10432</LegalEntityNameID>
        <RepresentatedNamesOfAssistant/>
        <LegalEntityTypeID>4</LegalEntityTypeID>
        <IsVerdictExists>false</IsVerdictExists>
        <IsAsirAzir>false</IsAsirAzir>
        <MainAndSecSpec/>
        <IsPublicationProhibited>false</IsPublicationProhibited>
        <PublicationProhibitedFullName>רועי סידי</PublicationProhibitedFullName>
      </CaseParties>
      <CaseParties>
        <PartyTypeName>צד</PartyTypeName>
        <ProceedingType>כתב טענות עיקרי</ProceedingType>
        <PleaName>כתב בקשה</PleaName>
        <PartyBelonging>צד א'</PartyBelonging>
        <RoleName>מבקש 1 - משיב</RoleName>
        <IsSubProceeding>FALSE</IsSubProceeding>
        <FullName>ברכה ראטה</FullName>
        <FirstName>ברכה</FirstName>
        <LastName>ראטה</LastName>
        <PartyPropertyName/>
        <AuthenticationTypeAndNumber>ת"ז 058660366</AuthenticationTypeAndNumber>
        <RepresentatedOrRepresentativesNames>רועי סידי</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271232736</CasePartyID>
        <PartyTypeID>1</PartyTypeID>
        <ActivityStatusID>1</ActivityStatusID>
        <PartyAliasID>3</PartyAliasID>
        <PartyAliasName>מבקש</PartyAliasName>
        <OrdinalNumber>1</OrdinalNumber>
        <LegalEntityID>22078465</LegalEntityID>
        <CaseLegalEntityID>129204054</CaseLegalEntityID>
        <AuthenticationTypeID>1</AuthenticationTypeID>
        <AuthenticationTypeName>ת"ז</AuthenticationTypeName>
        <LegalEntityNumber>058660366</LegalEntityNumber>
        <IsMainPartyType>true</IsMainPartyType>
        <CaseDisplayIdentifier>19588-06-24</CaseDisplayIdentifier>
        <CaseTypeID>10074</CaseTypeID>
        <CaseTypeName>רשות ערעור משפחה (רמ"ש)</CaseTypeName>
        <CaseName>ראטה ואח' נ' דמבינסקי ואח'</CaseName>
        <FullAddress>שומרי אמונים 9 ירושלים </FullAddress>
        <MotionID>0</MotionID>
        <CasePleaID>0</CasePleaID>
        <FatherName>אברהם ח</FatherName>
        <LinkedCaseID>0</LinkedCaseID>
        <PartyID>1</PartyID>
        <CasePartyCategoryID>2</CasePartyCategoryID>
        <LegalEntityAddressID>89405697</LegalEntityAddressID>
        <PleaTypeID>5</PleaTypeID>
        <GroupPartyAlias>מבקשים</GroupPartyAlias>
        <IsConverted>false</IsConverted>
        <LegalEntityRegisteredNameID>10623744</LegalEntityRegisteredNameID>
        <LegalEntityNameID>96015415</LegalEntityNameID>
        <RepresentatedNamesOfAssistant/>
        <LegalEntityTypeID>1</LegalEntityTypeID>
        <IsVerdictExists>false</IsVerdictExists>
        <IsAsirAzir>false</IsAsirAzir>
        <MainAndSecSpec/>
        <IsPublicationProhibited>false</IsPublicationProhibited>
        <PublicationProhibitedFullName>ברכה ראטה</PublicationProhibitedFullName>
      </CaseParties>
      <CaseParties>
        <PartyTypeName>צד</PartyTypeName>
        <ProceedingType>כתב טענות עיקרי</ProceedingType>
        <PleaName>כתב בקשה</PleaName>
        <PartyBelonging>צד ב'</PartyBelonging>
        <RoleName>משיב 1 - משיב</RoleName>
        <IsSubProceeding>FALSE</IsSubProceeding>
        <FullName>ליהיא כהן דמבינסקי</FullName>
        <FirstName>ליהיא כהן</FirstName>
        <LastName>דמבינסקי</LastName>
        <PartyPropertyName/>
        <AuthenticationTypeAndNumber>ת"ז </AuthenticationTypeAndNumber>
        <RepresentatedOrRepresentativesNames>ליהיא דמבינסקי-כהן, אברהם זינגר</RepresentatedOrRepresentativesNames>
        <RepresentatedOrRepresentativesCount>2</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271232742</CasePartyID>
        <PartyTypeID>1</PartyTypeID>
        <ActivityStatusID>1</ActivityStatusID>
        <PartyAliasID>4</PartyAliasID>
        <PartyAliasName>משיב</PartyAliasName>
        <OrdinalNumber>1</OrdinalNumber>
        <LegalEntityID>81890659</LegalEntityID>
        <CaseLegalEntityID>129204060</CaseLegalEntityID>
        <AuthenticationTypeID>1</AuthenticationTypeID>
        <AuthenticationTypeName>ת"ז</AuthenticationTypeName>
        <IsMainPartyType>true</IsMainPartyType>
        <CaseDisplayIdentifier>19588-06-24</CaseDisplayIdentifier>
        <CaseTypeID>10074</CaseTypeID>
        <CaseTypeName>רשות ערעור משפחה (רמ"ש)</CaseTypeName>
        <CaseName>ראטה ואח' נ' דמבינסקי ואח'</CaseName>
        <FullAddress>השלושה 2 תל אביב -יפו </FullAddress>
        <EmailAddress>lihic@firon.co.il</EmailAddress>
        <MotionID>0</MotionID>
        <CasePleaID>0</CasePleaID>
        <LinkedCaseID>0</LinkedCaseID>
        <PartyID>2</PartyID>
        <CasePartyCategoryID>2</CasePartyCategoryID>
        <LegalEntityAddressID>89405753</LegalEntityAddressID>
        <LegalEntityEmailAddressID>68394831</LegalEntityEmailAddressID>
        <PleaTypeID>5</PleaTypeID>
        <GroupPartyAlias>משיבים</GroupPartyAlias>
        <IsConverted>false</IsConverted>
        <LegalEntityNameID>96537334</LegalEntityNameID>
        <RepresentatedNamesOfAssistant/>
        <LegalEntityTypeID>1</LegalEntityTypeID>
        <IsVerdictExists>false</IsVerdictExists>
        <IsAsirAzir>false</IsAsirAzir>
        <MainAndSecSpec/>
        <IsPublicationProhibited>false</IsPublicationProhibited>
        <PublicationProhibitedFullName>ליהיא כהן דמבינסקי</PublicationProhibitedFullName>
      </CaseParties>
      <CaseParties>
        <PartyTypeName>צד</PartyTypeName>
        <ProceedingType>כתב טענות עיקרי</ProceedingType>
        <PleaName>כתב בקשה</PleaName>
        <PartyBelonging>צד א'</PartyBelonging>
        <RoleName>מבקש 2 - משיב</RoleName>
        <IsSubProceeding>FALSE</IsSubProceeding>
        <FullName>שרה ראטה</FullName>
        <FirstName>שרה</FirstName>
        <LastName>ראטה</LastName>
        <PartyPropertyName/>
        <AuthenticationTypeAndNumber>ת"ז 028635365</AuthenticationTypeAndNumber>
        <RepresentatedOrRepresentativesNames>רועי סידי</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271232735</CasePartyID>
        <PartyTypeID>1</PartyTypeID>
        <ActivityStatusID>1</ActivityStatusID>
        <PartyAliasID>3</PartyAliasID>
        <PartyAliasName>מבקש</PartyAliasName>
        <OrdinalNumber>2</OrdinalNumber>
        <LegalEntityID>21999534</LegalEntityID>
        <CaseLegalEntityID>129204053</CaseLegalEntityID>
        <AuthenticationTypeID>1</AuthenticationTypeID>
        <AuthenticationTypeName>ת"ז</AuthenticationTypeName>
        <LegalEntityNumber>028635365</LegalEntityNumber>
        <IsMainPartyType>true</IsMainPartyType>
        <CaseDisplayIdentifier>19588-06-24</CaseDisplayIdentifier>
        <CaseTypeID>10074</CaseTypeID>
        <CaseTypeName>רשות ערעור משפחה (רמ"ש)</CaseTypeName>
        <CaseName>ראטה ואח' נ' דמבינסקי ואח'</CaseName>
        <FullAddress>משפת אמת 4 בני ברק </FullAddress>
        <MotionID>0</MotionID>
        <CasePleaID>0</CasePleaID>
        <FatherName>אברהם</FatherName>
        <LinkedCaseID>0</LinkedCaseID>
        <PartyID>1</PartyID>
        <CasePartyCategoryID>2</CasePartyCategoryID>
        <LegalEntityAddressID>89405698</LegalEntityAddressID>
        <PleaTypeID>5</PleaTypeID>
        <GroupPartyAlias>מבקשים</GroupPartyAlias>
        <IsConverted>false</IsConverted>
        <LegalEntityRegisteredNameID>10623743</LegalEntityRegisteredNameID>
        <LegalEntityNameID>96015414</LegalEntityNameID>
        <RepresentatedNamesOfAssistant/>
        <LegalEntityTypeID>1</LegalEntityTypeID>
        <IsVerdictExists>false</IsVerdictExists>
        <IsAsirAzir>false</IsAsirAzir>
        <MainAndSecSpec/>
        <IsPublicationProhibited>false</IsPublicationProhibited>
        <PublicationProhibitedFullName>שרה ראטה</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יעקב יצחק ראטה</FullName>
        <FirstName>יעקב יצחק</FirstName>
        <LastName>ראטה</LastName>
        <PartyPropertyName/>
        <AuthenticationTypeAndNumber>ת"ז 055038889</AuthenticationTypeAndNumber>
        <RepresentatedOrRepresentativesNames>יהושע שווירץ</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273408994</CasePartyID>
        <PartyTypeID>1</PartyTypeID>
        <ActivityStatusID>1</ActivityStatusID>
        <PartyAliasID>4</PartyAliasID>
        <PartyAliasName>משיב</PartyAliasName>
        <OrdinalNumber>2</OrdinalNumber>
        <LegalEntityID>57394899</LegalEntityID>
        <CaseLegalEntityID>129763601</CaseLegalEntityID>
        <AuthenticationTypeID>1</AuthenticationTypeID>
        <AuthenticationTypeName>ת"ז</AuthenticationTypeName>
        <LegalEntityNumber>055038889</LegalEntityNumber>
        <IsMainPartyType>true</IsMainPartyType>
        <CaseDisplayIdentifier>19588-06-24</CaseDisplayIdentifier>
        <CaseTypeID>10074</CaseTypeID>
        <CaseTypeName>רשות ערעור משפחה (רמ"ש)</CaseTypeName>
        <CaseName>ראטה ואח' נ' דמבינסקי ואח'</CaseName>
        <FullAddress/>
        <MotionID>0</MotionID>
        <CasePleaID>0</CasePleaID>
        <FatherName>אברהם</FatherName>
        <LinkedCaseID>0</LinkedCaseID>
        <PartyID>2</PartyID>
        <CasePartyCategoryID>2</CasePartyCategoryID>
        <PleaTypeID>5</PleaTypeID>
        <GroupPartyAlias>משיבים</GroupPartyAlias>
        <IsConverted>false</IsConverted>
        <LegalEntityRegisteredNameID>2062683</LegalEntityRegisteredNameID>
        <LegalEntityNameID>96894303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יעקב יצחק ראטה</PublicationProhibitedFullName>
      </CaseParties>
      <CaseParties>
        <PartyTypeName>צד</PartyTypeName>
        <ProceedingType>כתב טענות עיקרי</ProceedingType>
        <PleaName>כתב בקשה</PleaName>
        <PartyBelonging>צד א'</PartyBelonging>
        <RoleName>מבקש 3 - משיב</RoleName>
        <IsSubProceeding>FALSE</IsSubProceeding>
        <FullName>יהושוע גלדציילר</FullName>
        <FirstName>יהושע</FirstName>
        <LastName>גלדציילר</LastName>
        <PartyPropertyName/>
        <AuthenticationTypeAndNumber>ת"ז 060170883</AuthenticationTypeAndNumber>
        <RepresentatedOrRepresentativesNames>רועי סידי</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271232737</CasePartyID>
        <PartyTypeID>1</PartyTypeID>
        <ActivityStatusID>1</ActivityStatusID>
        <PartyAliasID>3</PartyAliasID>
        <PartyAliasName>מבקש</PartyAliasName>
        <OrdinalNumber>3</OrdinalNumber>
        <LegalEntityID>22083531</LegalEntityID>
        <CaseLegalEntityID>129204055</CaseLegalEntityID>
        <AuthenticationTypeID>1</AuthenticationTypeID>
        <AuthenticationTypeName>ת"ז</AuthenticationTypeName>
        <LegalEntityNumber>060170883</LegalEntityNumber>
        <IsMainPartyType>true</IsMainPartyType>
        <CaseDisplayIdentifier>19588-06-24</CaseDisplayIdentifier>
        <CaseTypeID>10074</CaseTypeID>
        <CaseTypeName>רשות ערעור משפחה (רמ"ש)</CaseTypeName>
        <CaseName>ראטה ואח' נ' דמבינסקי ואח'</CaseName>
        <FullAddress>שומרי אמונים 8 ירושלים </FullAddress>
        <MotionID>0</MotionID>
        <CasePleaID>0</CasePleaID>
        <FatherName>אורי</FatherName>
        <LinkedCaseID>0</LinkedCaseID>
        <PartyID>1</PartyID>
        <CasePartyCategoryID>2</CasePartyCategoryID>
        <LegalEntityAddressID>89405700</LegalEntityAddressID>
        <PleaTypeID>5</PleaTypeID>
        <GroupPartyAlias>מבקשים</GroupPartyAlias>
        <IsConverted>false</IsConverted>
        <LegalEntityRegisteredNameID>6844258</LegalEntityRegisteredNameID>
        <LegalEntityNameID>96015477</LegalEntityNameID>
        <RepresentatedNamesOfAssistant/>
        <LegalEntityTypeID>1</LegalEntityTypeID>
        <IsVerdictExists>false</IsVerdictExists>
        <IsAsirAzir>false</IsAsirAzir>
        <MainAndSecSpec/>
        <IsPublicationProhibited>false</IsPublicationProhibited>
        <PublicationProhibitedFullName>יהושוע גלדציילר</PublicationProhibitedFullName>
      </CaseParties>
      <CaseParties>
        <PartyTypeName>צד</PartyTypeName>
        <ProceedingType>כתב טענות עיקרי</ProceedingType>
        <PleaName>כתב בקשה</PleaName>
        <PartyBelonging>צד א'</PartyBelonging>
        <RoleName>מבקש 4 - משיב</RoleName>
        <IsSubProceeding>FALSE</IsSubProceeding>
        <FullName>גיטל הורונציק</FullName>
        <FirstName>גיטל</FirstName>
        <LastName>הורונציק</LastName>
        <PartyPropertyName/>
        <AuthenticationTypeAndNumber>ת"ז 000814814</AuthenticationTypeAndNumber>
        <RepresentatedOrRepresentativesNames>רועי סידי</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271232739</CasePartyID>
        <PartyTypeID>1</PartyTypeID>
        <ActivityStatusID>1</ActivityStatusID>
        <PartyAliasID>3</PartyAliasID>
        <PartyAliasName>מבקש</PartyAliasName>
        <OrdinalNumber>4</OrdinalNumber>
        <LegalEntityID>81911925</LegalEntityID>
        <CaseLegalEntityID>129204057</CaseLegalEntityID>
        <AuthenticationTypeID>1</AuthenticationTypeID>
        <AuthenticationTypeName>ת"ז</AuthenticationTypeName>
        <LegalEntityNumber>000814814</LegalEntityNumber>
        <IsMainPartyType>true</IsMainPartyType>
        <CaseDisplayIdentifier>19588-06-24</CaseDisplayIdentifier>
        <CaseTypeID>10074</CaseTypeID>
        <CaseTypeName>רשות ערעור משפחה (רמ"ש)</CaseTypeName>
        <CaseName>ראטה ואח' נ' דמבינסקי ואח'</CaseName>
        <FullAddress>ישראל גרוסמן 24 בית שמש </FullAddress>
        <MotionID>0</MotionID>
        <CasePleaID>0</CasePleaID>
        <FatherName>אברהם</FatherName>
        <LinkedCaseID>0</LinkedCaseID>
        <PartyID>1</PartyID>
        <CasePartyCategoryID>2</CasePartyCategoryID>
        <LegalEntityAddressID>89405713</LegalEntityAddressID>
        <PleaTypeID>5</PleaTypeID>
        <GroupPartyAlias>מבקשים</GroupPartyAlias>
        <IsConverted>false</IsConverted>
        <LegalEntityRegisteredNameID>10752907</LegalEntityRegisteredNameID>
        <LegalEntityNameID>96591793</LegalEntityNameID>
        <RepresentatedNamesOfAssistant/>
        <LegalEntityTypeID>1</LegalEntityTypeID>
        <IsVerdictExists>false</IsVerdictExists>
        <IsAsirAzir>false</IsAsirAzir>
        <MainAndSecSpec/>
        <IsPublicationProhibited>false</IsPublicationProhibited>
        <PublicationProhibitedFullName>גיטל הורונציק</PublicationProhibitedFullName>
      </CaseParties>
      <CaseParties>
        <PartyTypeName>צד</PartyTypeName>
        <ProceedingType>כתב טענות עיקרי</ProceedingType>
        <PleaName>כתב בקשה</PleaName>
        <PartyBelonging>צד א'</PartyBelonging>
        <RoleName>מבקש 5 - משיב</RoleName>
        <IsSubProceeding>FALSE</IsSubProceeding>
        <FullName>יענטע גלדציילר</FullName>
        <FirstName>יענטא</FirstName>
        <LastName>גלדציילר</LastName>
        <PartyPropertyName/>
        <AuthenticationTypeAndNumber>ת"ז 050331370</AuthenticationTypeAndNumber>
        <RepresentatedOrRepresentativesNames>רועי סידי</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271232738</CasePartyID>
        <PartyTypeID>1</PartyTypeID>
        <ActivityStatusID>1</ActivityStatusID>
        <PartyAliasID>3</PartyAliasID>
        <PartyAliasName>מבקש</PartyAliasName>
        <OrdinalNumber>5</OrdinalNumber>
        <LegalEntityID>81678117</LegalEntityID>
        <CaseLegalEntityID>129204056</CaseLegalEntityID>
        <AuthenticationTypeID>1</AuthenticationTypeID>
        <AuthenticationTypeName>ת"ז</AuthenticationTypeName>
        <LegalEntityNumber>050331370</LegalEntityNumber>
        <IsMainPartyType>true</IsMainPartyType>
        <CaseDisplayIdentifier>19588-06-24</CaseDisplayIdentifier>
        <CaseTypeID>10074</CaseTypeID>
        <CaseTypeName>רשות ערעור משפחה (רמ"ש)</CaseTypeName>
        <CaseName>ראטה ואח' נ' דמבינסקי ואח'</CaseName>
        <FullAddress>שומרי אמונים 9 ירושלים </FullAddress>
        <MotionID>0</MotionID>
        <CasePleaID>0</CasePleaID>
        <FatherName>אברהם</FatherName>
        <LinkedCaseID>0</LinkedCaseID>
        <PartyID>1</PartyID>
        <CasePartyCategoryID>2</CasePartyCategoryID>
        <LegalEntityAddressID>89405718</LegalEntityAddressID>
        <PleaTypeID>5</PleaTypeID>
        <GroupPartyAlias>מבקשים</GroupPartyAlias>
        <IsConverted>false</IsConverted>
        <LegalEntityRegisteredNameID>10623754</LegalEntityRegisteredNameID>
        <LegalEntityNameID>96015485</LegalEntityNameID>
        <RepresentatedNamesOfAssistant/>
        <LegalEntityTypeID>1</LegalEntityTypeID>
        <IsVerdictExists>false</IsVerdictExists>
        <IsAsirAzir>false</IsAsirAzir>
        <MainAndSecSpec/>
        <IsPublicationProhibited>false</IsPublicationProhibited>
        <PublicationProhibitedFullName>יענטע גלדציילר</PublicationProhibitedFullName>
      </CaseParties>
      <CaseParties>
        <PartyTypeName>צד</PartyTypeName>
        <ProceedingType>כתב טענות עיקרי</ProceedingType>
        <PleaName>כתב בקשה</PleaName>
        <PartyBelonging>צד א'</PartyBelonging>
        <RoleName>מבקש 6 - מבקש</RoleName>
        <IsSubProceeding>FALSE</IsSubProceeding>
        <FullName>סימה גולדשטיין</FullName>
        <FirstName>סימא</FirstName>
        <LastName>גולדשטיין</LastName>
        <PartyPropertyName/>
        <AuthenticationTypeAndNumber>ת"ז 315671651</AuthenticationTypeAndNumber>
        <RepresentatedOrRepresentativesNames>רועי סידי</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271232741</CasePartyID>
        <PartyTypeID>1</PartyTypeID>
        <ActivityStatusID>1</ActivityStatusID>
        <PartyAliasID>3</PartyAliasID>
        <PartyAliasName>מבקש</PartyAliasName>
        <OrdinalNumber>6</OrdinalNumber>
        <LegalEntityID>81911931</LegalEntityID>
        <CaseLegalEntityID>129204059</CaseLegalEntityID>
        <AuthenticationTypeID>1</AuthenticationTypeID>
        <AuthenticationTypeName>ת"ז</AuthenticationTypeName>
        <LegalEntityNumber>315671651</LegalEntityNumber>
        <IsMainPartyType>true</IsMainPartyType>
        <CaseDisplayIdentifier>19588-06-24</CaseDisplayIdentifier>
        <CaseTypeID>10074</CaseTypeID>
        <CaseTypeName>רשות ערעור משפחה (רמ"ש)</CaseTypeName>
        <CaseName>ראטה ואח' נ' דמבינסקי ואח'</CaseName>
        <FullAddress>שומרי אמונים 8 ב ירושלים </FullAddress>
        <MotionID>0</MotionID>
        <CasePleaID>0</CasePleaID>
        <FatherName>ברוך</FatherName>
        <LinkedCaseID>0</LinkedCaseID>
        <PartyID>1</PartyID>
        <CasePartyCategoryID>2</CasePartyCategoryID>
        <LegalEntityAddressID>89405743</LegalEntityAddressID>
        <PleaTypeID>5</PleaTypeID>
        <GroupPartyAlias>מבקשים</GroupPartyAlias>
        <IsConverted>false</IsConverted>
        <LegalEntityRegisteredNameID>10752913</LegalEntityRegisteredNameID>
        <LegalEntityNameID>96591975</LegalEntityNameID>
        <RepresentatedNamesOfAssistant/>
        <LegalEntityTypeID>1</LegalEntityTypeID>
        <IsVerdictExists>false</IsVerdictExists>
        <IsAsirAzir>false</IsAsirAzir>
        <MainAndSecSpec/>
        <IsPublicationProhibited>false</IsPublicationProhibited>
        <PublicationProhibitedFullName>סימה גולדשטיין</PublicationProhibitedFullName>
      </CaseParties>
      <CaseParties>
        <PartyTypeName>צד</PartyTypeName>
        <ProceedingType>כתב טענות עיקרי</ProceedingType>
        <PleaName>כתב בקשה</PleaName>
        <PartyBelonging>צד א'</PartyBelonging>
        <RoleName>מבקש 7 - משיב</RoleName>
        <IsSubProceeding>FALSE</IsSubProceeding>
        <FullName>שלום גלדציילר</FullName>
        <FirstName>שלום</FirstName>
        <LastName>גלדציילר</LastName>
        <PartyPropertyName/>
        <AuthenticationTypeAndNumber>ת"ז 066666280</AuthenticationTypeAndNumber>
        <RepresentatedOrRepresentativesNames>רועי סידי</RepresentatedOrRepresentativesNames>
        <RepresentatedOrRepresentativesCount>1</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271232740</CasePartyID>
        <PartyTypeID>1</PartyTypeID>
        <ActivityStatusID>1</ActivityStatusID>
        <PartyAliasID>3</PartyAliasID>
        <PartyAliasName>מבקש</PartyAliasName>
        <OrdinalNumber>7</OrdinalNumber>
        <LegalEntityID>3486227</LegalEntityID>
        <CaseLegalEntityID>129204058</CaseLegalEntityID>
        <AuthenticationTypeID>1</AuthenticationTypeID>
        <AuthenticationTypeName>ת"ז</AuthenticationTypeName>
        <LegalEntityNumber>066666280</LegalEntityNumber>
        <IsMainPartyType>true</IsMainPartyType>
        <CaseDisplayIdentifier>19588-06-24</CaseDisplayIdentifier>
        <CaseTypeID>10074</CaseTypeID>
        <CaseTypeName>רשות ערעור משפחה (רמ"ש)</CaseTypeName>
        <CaseName>ראטה ואח' נ' דמבינסקי ואח'</CaseName>
        <FullAddress>רב אבדימי 12 רמה ד בית שמש </FullAddress>
        <MotionID>0</MotionID>
        <CasePleaID>0</CasePleaID>
        <FatherName>אורי</FatherName>
        <LinkedCaseID>0</LinkedCaseID>
        <PartyID>1</PartyID>
        <CasePartyCategoryID>2</CasePartyCategoryID>
        <LegalEntityAddressID>89405732</LegalEntityAddressID>
        <PleaTypeID>5</PleaTypeID>
        <GroupPartyAlias>מבקשים</GroupPartyAlias>
        <IsConverted>false</IsConverted>
        <LegalEntityRegisteredNameID>10632876</LegalEntityRegisteredNameID>
        <LegalEntityNameID>96591799</LegalEntityNameID>
        <RepresentatedNamesOfAssistant/>
        <LegalEntityTypeID>1</LegalEntityTypeID>
        <IsVerdictExists>false</IsVerdictExists>
        <IsAsirAzir>false</IsAsirAzir>
        <MainAndSecSpec/>
        <IsPublicationProhibited>false</IsPublicationProhibited>
        <PublicationProhibitedFullName>שלום גלדציילר</PublicationProhibitedFullName>
      </CaseParties>
      <CaseParties>
        <PartyTypeName>צד</PartyTypeName>
        <ProceedingType>כתב טענות עיקרי</ProceedingType>
        <PleaName>כתב בקשה</PleaName>
        <PartyBelonging>צד א'</PartyBelonging>
        <RoleName>מבקש 8</RoleName>
        <IsSubProceeding>FALSE</IsSubProceeding>
        <FullName>שלמה ראטה</FullName>
        <FirstName>שלמה</FirstName>
        <LastName>ראטה</LastName>
        <PartyPropertyName/>
        <AuthenticationTypeAndNumber>ת"ז </AuthenticationTypeAndNumber>
        <RepresentatedOrRepresentativesNames>אהרן פינק, ברק קדם</RepresentatedOrRepresentativesNames>
        <RepresentatedOrRepresentativesCount>2</RepresentatedOrRepresentativesCount>
        <InvitedBy/>
        <CaseID>81297851</CaseID>
        <CaseJudicialPersonPresentationDS>
          <CaseJudicalPersonActive>
            <CaseID>81297851</CaseID>
            <JudicialPersonID>053515011@GOV.IL</JudicialPersonID>
            <JudicialPersonTypeID>1</JudicialPersonTypeID>
            <JudicialTypeID>1</JudicialTypeID>
            <IsChairman>false</IsChairman>
            <TreatmentStartDate>2024-06-10T11:54:16.797+03:00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272313824</CasePartyID>
        <PartyTypeID>1</PartyTypeID>
        <ActivityStatusID>1</ActivityStatusID>
        <PartyAliasID>3</PartyAliasID>
        <PartyAliasName>מבקש</PartyAliasName>
        <OrdinalNumber>8</OrdinalNumber>
        <LegalEntityID>81993547</LegalEntityID>
        <CaseLegalEntityID>129527638</CaseLegalEntityID>
        <AuthenticationTypeID>1</AuthenticationTypeID>
        <AuthenticationTypeName>ת"ז</AuthenticationTypeName>
        <IsMainPartyType>true</IsMainPartyType>
        <CaseDisplayIdentifier>19588-06-24</CaseDisplayIdentifier>
        <CaseTypeID>10074</CaseTypeID>
        <CaseTypeName>רשות ערעור משפחה (רמ"ש)</CaseTypeName>
        <CaseName>ראטה ואח' נ' דמבינסקי ואח'</CaseName>
        <FullAddress/>
        <MotionID>0</MotionID>
        <CasePleaID>0</CasePleaID>
        <LinkedCaseID>0</LinkedCaseID>
        <PartyID>1</PartyID>
        <CasePartyCategoryID>2</CasePartyCategoryID>
        <PleaTypeID>5</PleaTypeID>
        <GroupPartyAlias>מבקשים</GroupPartyAlias>
        <IsConverted>false</IsConverted>
        <LegalEntityNameID>96806285</LegalEntityNameID>
        <RepresentatedNamesOfAssistant/>
        <LegalEntityTypeID>1</LegalEntityTypeID>
        <IsVerdictExists>false</IsVerdictExists>
        <IsAsirAzir>false</IsAsirAzir>
        <MainAndSecSpec/>
        <IsPublicationProhibited>false</IsPublicationProhibited>
        <PublicationProhibitedFullName>שלמה ראטה</PublicationProhibitedFullName>
      </CaseParties>
    </CasePartiesSelectionDS>
    <CaseName>ראטה ואח' נ' דמבינסקי ואח'</CaseName>
    <CaseDisplayIdentifier>19588-06-24</CaseDisplayIdentifier>
    <CaseInterestID>101</CaseInterestID>
    <CaseTypeShortName>רמ"ש</CaseTypeShortName>
  </dt_DecisionCase>
  <dt_DecisionJudgePanel>
    <JudgeID>053515011@GOV.IL</JudgeID>
    <DisplayName>שאול שוחט</DisplayName>
    <RoleName>שופט</RoleName>
    <UserTitleName>שופט, סגן הנשיא</UserTitleName>
  </dt_DecisionJudgePanel>
  <dt_LegalEntityDetails>
    <Fax>02-5434080</Fax>
    <Phone>02-5434050</Phone>
    <PartyID>2</PartyID>
    <PartyTypeID>2</PartyTypeID>
    <DecisionID>0</DecisionID>
    <StreetName>תכלת מרדכי 21/517</StreetName>
    <ZipCode>9439623</ZipCode>
    <CityName>ירושלים</CityName>
    <FullName>אברהם זינגר</FullName>
    <Email>office@fzlaw.co.il</Email>
    <IsPublicationProhibited>false</IsPublicationProhibited>
  </dt_LegalEntityDetails>
  <dt_LegalEntityDetails>
    <Fax>02-5434080</Fax>
    <Phone>02-5434050</Phone>
    <PartyID>1</PartyID>
    <PartyTypeID>2</PartyTypeID>
    <DecisionID>0</DecisionID>
    <StreetName>תכלת מרדכי 21/517</StreetName>
    <ZipCode>9439623</ZipCode>
    <CityName>ירושלים</CityName>
    <FullName>אהרן פינק</FullName>
    <Email>office@fzlaw.co.il</Email>
    <IsPublicationProhibited>false</IsPublicationProhibited>
  </dt_LegalEntityDetails>
  <dt_LegalEntityDetails>
    <Fax>074-7705926</Fax>
    <Phone>03-7546406</Phone>
    <AddressDesc>קומה 16</AddressDesc>
    <PartyID>2</PartyID>
    <PartyTypeID>2</PartyTypeID>
    <DecisionID>0</DecisionID>
    <StreetName>השלושה 2</StreetName>
    <ZipCode>6706054</ZipCode>
    <CityName>תל אביב -יפו</CityName>
    <FullName>ליהיא דמבינסקי-כהן</FullName>
    <Email>lihic@firon.co.il</Email>
    <IsPublicationProhibited>false</IsPublicationProhibited>
  </dt_LegalEntityDetails>
  <dt_LegalEntityDetails>
    <Fax>03-6484297</Fax>
    <Phone>03-6484295</Phone>
    <PartyID>2</PartyID>
    <PartyTypeID>2</PartyTypeID>
    <DecisionID>0</DecisionID>
    <StreetName>הדף היומי 7</StreetName>
    <ZipCode>69440</ZipCode>
    <CityName>תל אביב -יפו</CityName>
    <FullName>יהושע שווירץ</FullName>
    <Email>shvlaw@gmail.com</Email>
    <IsPublicationProhibited>false</IsPublicationProhibited>
  </dt_LegalEntityDetails>
  <dt_LegalEntityDetails>
    <Fax>02-6527706</Fax>
    <Phone>02-6527705</Phone>
    <PartyID>1</PartyID>
    <PartyTypeID>2</PartyTypeID>
    <DecisionID>0</DecisionID>
    <StreetName>המלך ג'ורג' 40</StreetName>
    <CityName>ירושלים</CityName>
    <FullName>ברק קדם</FullName>
    <Email>office@rakz-law.com</Email>
    <IsPublicationProhibited>false</IsPublicationProhibited>
  </dt_LegalEntityDetails>
  <dt_LegalEntityDetails>
    <PartyID>1</PartyID>
    <PartyTypeID>1</PartyTypeID>
    <DecisionID>0</DecisionID>
    <StreetName>שומרי אמונים 9 </StreetName>
    <CityName>ירושלים</CityName>
    <FullName>ברכה ראטה</FullName>
    <IsPublicationProhibited>false</IsPublicationProhibited>
  </dt_LegalEntityDetails>
  <dt_LegalEntityDetails>
    <Phone>03-7540000</Phone>
    <PartyID>2</PartyID>
    <PartyTypeID>1</PartyTypeID>
    <DecisionID>0</DecisionID>
    <StreetName>השלושה 2 </StreetName>
    <CityName>תל אביב -יפו</CityName>
    <FullName>ליהיא כהן דמבינסקי</FullName>
    <Email>lihic@firon.co.il</Email>
    <IsPublicationProhibited>false</IsPublicationProhibited>
  </dt_LegalEntityDetails>
  <dt_LegalEntityDetails>
    <Fax>03-5466898</Fax>
    <Phone>03-6048121</Phone>
    <AddressDesc>הארבעה 30 מגדל דרומי קומה 24 תל אביב</AddressDesc>
    <PartyID>1</PartyID>
    <PartyTypeID>2</PartyTypeID>
    <DecisionID>0</DecisionID>
    <StreetName>הארבעה 30 </StreetName>
    <ZipCode>6473926</ZipCode>
    <CityName>תל אביב -יפו</CityName>
    <FullName>רועי סידי</FullName>
    <Email>office@sidi.law</Email>
    <IsPublicationProhibited>false</IsPublicationProhibited>
  </dt_LegalEntityDetails>
  <dt_LegalEntityDetails>
    <PartyID>1</PartyID>
    <PartyTypeID>1</PartyTypeID>
    <DecisionID>0</DecisionID>
    <StreetName>משפת אמת 4</StreetName>
    <CityName>בני ברק</CityName>
    <FullName>שרה  ראטה</FullName>
    <IsPublicationProhibited>false</IsPublicationProhibited>
  </dt_LegalEntityDetails>
  <dt_LegalEntityDetails>
    <PartyID>2</PartyID>
    <PartyTypeID>1</PartyTypeID>
    <DecisionID>0</DecisionID>
    <FullName>יעקב יצחק ראטה</FullName>
    <IsPublicationProhibited>false</IsPublicationProhibited>
  </dt_LegalEntityDetails>
  <dt_LegalEntityDetails>
    <PartyID>1</PartyID>
    <PartyTypeID>1</PartyTypeID>
    <DecisionID>0</DecisionID>
    <StreetName>שומרי אמונים 8</StreetName>
    <CityName>ירושלים</CityName>
    <FullName>יהושוע  גלדציילר </FullName>
    <IsPublicationProhibited>false</IsPublicationProhibited>
  </dt_LegalEntityDetails>
  <dt_LegalEntityDetails>
    <PartyID>1</PartyID>
    <PartyTypeID>1</PartyTypeID>
    <DecisionID>0</DecisionID>
    <StreetName>ישראל גרוסמן 24</StreetName>
    <CityName>בית שמש</CityName>
    <FullName>גיטל  הורונציק</FullName>
    <IsPublicationProhibited>false</IsPublicationProhibited>
  </dt_LegalEntityDetails>
  <dt_LegalEntityDetails>
    <PartyID>1</PartyID>
    <PartyTypeID>1</PartyTypeID>
    <DecisionID>0</DecisionID>
    <StreetName>שומרי אמונים 9</StreetName>
    <CityName>ירושלים</CityName>
    <FullName>יענטע גלדציילר </FullName>
    <IsPublicationProhibited>false</IsPublicationProhibited>
  </dt_LegalEntityDetails>
  <dt_LegalEntityDetails>
    <PartyID>1</PartyID>
    <PartyTypeID>1</PartyTypeID>
    <DecisionID>0</DecisionID>
    <StreetName>שומרי אמונים 8 ב</StreetName>
    <CityName>ירושלים</CityName>
    <FullName>סימה גולדשטיין</FullName>
    <IsPublicationProhibited>false</IsPublicationProhibited>
  </dt_LegalEntityDetails>
  <dt_LegalEntityDetails>
    <PartyID>1</PartyID>
    <PartyTypeID>1</PartyTypeID>
    <DecisionID>0</DecisionID>
    <StreetName>רב אבדימי 12 רמה ד</StreetName>
    <CityName>בית שמש</CityName>
    <FullName>שלום  גלדציילר</FullName>
    <IsPublicationProhibited>false</IsPublicationProhibited>
  </dt_LegalEntityDetails>
  <dt_LegalEntityDetails>
    <PartyID>1</PartyID>
    <PartyTypeID>1</PartyTypeID>
    <DecisionID>0</DecisionID>
    <FullName>שלמה ראטה</FullName>
    <IsPublicationProhibited>false</IsPublicationProhibited>
  </dt_LegalEntityDetails>
  <dt_CaseJudicalPersonActive>
    <CaseJudicalPerson>שופט, סגן הנשיא שאול שוחט</CaseJudicalPerson>
  </dt_CaseJudicalPersonActive>
  <dt_Sitting/>
</DecisionTemplateDS>
</file>

<file path=customXml/itemProps1.xml><?xml version="1.0" encoding="utf-8"?>
<ds:datastoreItem xmlns:ds="http://schemas.openxmlformats.org/officeDocument/2006/customXml" ds:itemID="{30FEAAEC-B864-4452-8764-F0A8B5B1126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3110</Words>
  <Characters>15552</Characters>
  <Application>Microsoft Office Word</Application>
  <DocSecurity>0</DocSecurity>
  <Lines>129</Lines>
  <Paragraphs>37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2024-08-05T05:01:00Z</dcterms:created>
  <dcterms:modified xsi:type="dcterms:W3CDTF">2024-08-05T05:01:00Z</dcterms:modified>
</cp:coreProperties>
</file>